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7" w:rsidRDefault="00E15787" w:rsidP="00E15787">
      <w:pPr>
        <w:jc w:val="right"/>
        <w:outlineLvl w:val="0"/>
        <w:rPr>
          <w:b/>
        </w:rPr>
      </w:pPr>
      <w:r>
        <w:rPr>
          <w:b/>
        </w:rPr>
        <w:t xml:space="preserve">Приложение </w:t>
      </w:r>
    </w:p>
    <w:p w:rsidR="00E15787" w:rsidRPr="00E15787" w:rsidRDefault="00E15787" w:rsidP="00E15787">
      <w:pPr>
        <w:jc w:val="right"/>
        <w:outlineLvl w:val="0"/>
      </w:pPr>
      <w:r>
        <w:t xml:space="preserve">к </w:t>
      </w:r>
      <w:r w:rsidR="00C522BE">
        <w:t>п</w:t>
      </w:r>
      <w:r w:rsidRPr="00E15787">
        <w:t xml:space="preserve">рогнозу </w:t>
      </w:r>
      <w:proofErr w:type="gramStart"/>
      <w:r w:rsidRPr="00E15787">
        <w:t>социально-экономического</w:t>
      </w:r>
      <w:proofErr w:type="gramEnd"/>
    </w:p>
    <w:p w:rsidR="00E15787" w:rsidRPr="002A3F0A" w:rsidRDefault="00E15787" w:rsidP="00E15787">
      <w:pPr>
        <w:jc w:val="right"/>
        <w:outlineLvl w:val="0"/>
      </w:pPr>
      <w:r w:rsidRPr="002A3F0A">
        <w:t>развития МО «Глазовский район»</w:t>
      </w:r>
    </w:p>
    <w:p w:rsidR="00E15787" w:rsidRPr="002A3F0A" w:rsidRDefault="00E15787" w:rsidP="00E15787">
      <w:pPr>
        <w:jc w:val="right"/>
        <w:outlineLvl w:val="0"/>
      </w:pPr>
      <w:r w:rsidRPr="002A3F0A">
        <w:t xml:space="preserve"> на 20</w:t>
      </w:r>
      <w:r w:rsidR="00CC30F0">
        <w:t>20</w:t>
      </w:r>
      <w:r w:rsidR="002A3F0A">
        <w:t xml:space="preserve"> год</w:t>
      </w:r>
      <w:r w:rsidR="002A3F0A" w:rsidRPr="002A3F0A">
        <w:t xml:space="preserve"> и плановый период 20</w:t>
      </w:r>
      <w:r w:rsidR="00CC30F0">
        <w:t>21</w:t>
      </w:r>
      <w:r w:rsidR="002A3F0A" w:rsidRPr="002A3F0A">
        <w:t xml:space="preserve"> и 20</w:t>
      </w:r>
      <w:r w:rsidR="005C4817">
        <w:t>2</w:t>
      </w:r>
      <w:r w:rsidR="00CC30F0">
        <w:t>2</w:t>
      </w:r>
      <w:r w:rsidR="002A3F0A" w:rsidRPr="002A3F0A">
        <w:t xml:space="preserve"> год</w:t>
      </w:r>
      <w:r w:rsidR="00847FC8">
        <w:t>ы</w:t>
      </w:r>
    </w:p>
    <w:p w:rsidR="002A3F0A" w:rsidRDefault="002A3F0A" w:rsidP="00E15787">
      <w:pPr>
        <w:jc w:val="right"/>
        <w:outlineLvl w:val="0"/>
        <w:rPr>
          <w:b/>
        </w:rPr>
      </w:pPr>
    </w:p>
    <w:p w:rsidR="00E15787" w:rsidRDefault="00E15787" w:rsidP="00E15787">
      <w:pPr>
        <w:jc w:val="right"/>
        <w:outlineLvl w:val="0"/>
        <w:rPr>
          <w:b/>
        </w:rPr>
      </w:pPr>
      <w:r>
        <w:rPr>
          <w:b/>
        </w:rPr>
        <w:t xml:space="preserve"> </w:t>
      </w:r>
    </w:p>
    <w:p w:rsidR="00656D2E" w:rsidRPr="00473CB3" w:rsidRDefault="00656D2E" w:rsidP="00AB789F">
      <w:pPr>
        <w:spacing w:line="276" w:lineRule="auto"/>
        <w:jc w:val="center"/>
        <w:outlineLvl w:val="0"/>
        <w:rPr>
          <w:b/>
        </w:rPr>
      </w:pPr>
      <w:r w:rsidRPr="00473CB3">
        <w:rPr>
          <w:b/>
        </w:rPr>
        <w:t>ПОЯСНИТЕЛЬНАЯ ЗАПИСКА</w:t>
      </w:r>
    </w:p>
    <w:p w:rsidR="002A3F0A" w:rsidRPr="00473CB3" w:rsidRDefault="00656D2E" w:rsidP="00BF6299">
      <w:pPr>
        <w:spacing w:line="276" w:lineRule="auto"/>
        <w:jc w:val="center"/>
        <w:rPr>
          <w:b/>
        </w:rPr>
      </w:pPr>
      <w:r w:rsidRPr="00473CB3">
        <w:rPr>
          <w:b/>
        </w:rPr>
        <w:t xml:space="preserve">к прогнозу социально-экономического развития </w:t>
      </w:r>
      <w:r w:rsidR="00BF6299" w:rsidRPr="00473CB3">
        <w:rPr>
          <w:b/>
        </w:rPr>
        <w:t>муниципального образования «Глазовский</w:t>
      </w:r>
      <w:r w:rsidRPr="00473CB3">
        <w:rPr>
          <w:b/>
        </w:rPr>
        <w:t xml:space="preserve"> район</w:t>
      </w:r>
      <w:r w:rsidR="00BF6299" w:rsidRPr="00473CB3">
        <w:rPr>
          <w:b/>
        </w:rPr>
        <w:t>»</w:t>
      </w:r>
    </w:p>
    <w:p w:rsidR="00656D2E" w:rsidRPr="00473CB3" w:rsidRDefault="00EB481E" w:rsidP="00BF6299">
      <w:pPr>
        <w:spacing w:line="276" w:lineRule="auto"/>
        <w:jc w:val="center"/>
        <w:rPr>
          <w:b/>
        </w:rPr>
      </w:pPr>
      <w:r w:rsidRPr="00473CB3">
        <w:rPr>
          <w:b/>
        </w:rPr>
        <w:t>на 2</w:t>
      </w:r>
      <w:r w:rsidR="008C11A7" w:rsidRPr="00473CB3">
        <w:rPr>
          <w:b/>
        </w:rPr>
        <w:t xml:space="preserve">020 </w:t>
      </w:r>
      <w:r w:rsidR="002A3F0A" w:rsidRPr="00473CB3">
        <w:rPr>
          <w:b/>
        </w:rPr>
        <w:t>год</w:t>
      </w:r>
      <w:r w:rsidRPr="00473CB3">
        <w:rPr>
          <w:b/>
        </w:rPr>
        <w:t xml:space="preserve"> </w:t>
      </w:r>
      <w:r w:rsidR="002A3F0A" w:rsidRPr="00473CB3">
        <w:rPr>
          <w:b/>
        </w:rPr>
        <w:t>и плановый период 20</w:t>
      </w:r>
      <w:r w:rsidR="00CD3AA2" w:rsidRPr="00473CB3">
        <w:rPr>
          <w:b/>
        </w:rPr>
        <w:t>2</w:t>
      </w:r>
      <w:r w:rsidR="008C11A7" w:rsidRPr="00473CB3">
        <w:rPr>
          <w:b/>
        </w:rPr>
        <w:t>1</w:t>
      </w:r>
      <w:r w:rsidR="002A3F0A" w:rsidRPr="00473CB3">
        <w:rPr>
          <w:b/>
        </w:rPr>
        <w:t xml:space="preserve"> и 20</w:t>
      </w:r>
      <w:r w:rsidR="005C4817" w:rsidRPr="00473CB3">
        <w:rPr>
          <w:b/>
        </w:rPr>
        <w:t>2</w:t>
      </w:r>
      <w:r w:rsidR="008C11A7" w:rsidRPr="00473CB3">
        <w:rPr>
          <w:b/>
        </w:rPr>
        <w:t>2</w:t>
      </w:r>
      <w:r w:rsidR="002A3F0A" w:rsidRPr="00473CB3">
        <w:rPr>
          <w:b/>
        </w:rPr>
        <w:t xml:space="preserve"> год</w:t>
      </w:r>
      <w:r w:rsidR="00847FC8" w:rsidRPr="00473CB3">
        <w:rPr>
          <w:b/>
        </w:rPr>
        <w:t>ы</w:t>
      </w:r>
    </w:p>
    <w:p w:rsidR="00AB789F" w:rsidRPr="00473CB3" w:rsidRDefault="00AB789F" w:rsidP="00AB789F">
      <w:pPr>
        <w:spacing w:line="276" w:lineRule="auto"/>
        <w:ind w:firstLine="720"/>
        <w:jc w:val="center"/>
        <w:rPr>
          <w:b/>
        </w:rPr>
      </w:pPr>
    </w:p>
    <w:p w:rsidR="003616ED" w:rsidRPr="00473CB3" w:rsidRDefault="00656D2E" w:rsidP="00AB789F">
      <w:pPr>
        <w:spacing w:line="276" w:lineRule="auto"/>
        <w:ind w:firstLine="720"/>
        <w:jc w:val="both"/>
      </w:pPr>
      <w:proofErr w:type="gramStart"/>
      <w:r w:rsidRPr="00473CB3">
        <w:t>Прогноз основных показателей социально-экономического развития муниципального образования «Глазовский район» разработан на основании Прогноза социально-экономического развит</w:t>
      </w:r>
      <w:r w:rsidR="00EB481E" w:rsidRPr="00473CB3">
        <w:t>ия Удмуртской Республики на 20</w:t>
      </w:r>
      <w:r w:rsidR="008C11A7" w:rsidRPr="00473CB3">
        <w:t>20</w:t>
      </w:r>
      <w:r w:rsidR="006B7E30" w:rsidRPr="00473CB3">
        <w:t xml:space="preserve"> год и плановый период </w:t>
      </w:r>
      <w:r w:rsidR="00EB481E" w:rsidRPr="00473CB3">
        <w:t>20</w:t>
      </w:r>
      <w:r w:rsidR="008C11A7" w:rsidRPr="00473CB3">
        <w:t>21</w:t>
      </w:r>
      <w:r w:rsidRPr="00473CB3">
        <w:t xml:space="preserve"> </w:t>
      </w:r>
      <w:r w:rsidR="006B7E30" w:rsidRPr="00473CB3">
        <w:t>и 20</w:t>
      </w:r>
      <w:r w:rsidR="005C4817" w:rsidRPr="00473CB3">
        <w:t>2</w:t>
      </w:r>
      <w:r w:rsidR="008C11A7" w:rsidRPr="00473CB3">
        <w:t xml:space="preserve">2 </w:t>
      </w:r>
      <w:r w:rsidRPr="00473CB3">
        <w:t>год</w:t>
      </w:r>
      <w:r w:rsidR="00847FC8" w:rsidRPr="00473CB3">
        <w:t>ы</w:t>
      </w:r>
      <w:r w:rsidRPr="00473CB3">
        <w:t>, итогов социально-экономического развития Глазовског</w:t>
      </w:r>
      <w:r w:rsidR="00EB481E" w:rsidRPr="00473CB3">
        <w:t>о района за истекший период 2</w:t>
      </w:r>
      <w:r w:rsidR="008C11A7" w:rsidRPr="00473CB3">
        <w:t>017</w:t>
      </w:r>
      <w:r w:rsidR="00847FC8" w:rsidRPr="00473CB3">
        <w:t xml:space="preserve"> год и 20</w:t>
      </w:r>
      <w:r w:rsidR="008C11A7" w:rsidRPr="00473CB3">
        <w:t>18</w:t>
      </w:r>
      <w:r w:rsidR="00847FC8" w:rsidRPr="00473CB3">
        <w:t xml:space="preserve"> год</w:t>
      </w:r>
      <w:r w:rsidRPr="00473CB3">
        <w:t xml:space="preserve"> и ожидаемых итогов социально-экономического раз</w:t>
      </w:r>
      <w:r w:rsidR="00EB481E" w:rsidRPr="00473CB3">
        <w:t>вития Глазовского района за 201</w:t>
      </w:r>
      <w:r w:rsidR="008C11A7" w:rsidRPr="00473CB3">
        <w:t xml:space="preserve">9 </w:t>
      </w:r>
      <w:r w:rsidR="001A5E94" w:rsidRPr="00473CB3">
        <w:t>год, статистической информации за 2018  год и январь-сентябрь 2019 года.</w:t>
      </w:r>
      <w:proofErr w:type="gramEnd"/>
      <w:r w:rsidR="003616ED" w:rsidRPr="00473CB3">
        <w:t xml:space="preserve"> В прогнозе учтены сценарные условия социально – экономического развития Российской Федерации</w:t>
      </w:r>
      <w:r w:rsidR="00AE7716">
        <w:t>, Удмуртской Республики</w:t>
      </w:r>
      <w:r w:rsidR="003616ED" w:rsidRPr="00473CB3">
        <w:t>.</w:t>
      </w:r>
    </w:p>
    <w:p w:rsidR="00EB481E" w:rsidRPr="00473CB3" w:rsidRDefault="002C216E" w:rsidP="00AB789F">
      <w:pPr>
        <w:spacing w:line="276" w:lineRule="auto"/>
        <w:ind w:firstLine="720"/>
        <w:jc w:val="both"/>
      </w:pPr>
      <w:r w:rsidRPr="00473CB3">
        <w:t>Прогноз</w:t>
      </w:r>
      <w:r w:rsidR="001A5E94" w:rsidRPr="00473CB3">
        <w:t xml:space="preserve"> социально-экономического развития Глазовского района на 2020 год и на плановый период 2021 и 2022 годов разработан </w:t>
      </w:r>
      <w:r w:rsidRPr="00473CB3">
        <w:t xml:space="preserve"> в 2 вариантах. Вариант 1</w:t>
      </w:r>
      <w:r w:rsidR="001A5E94" w:rsidRPr="00473CB3">
        <w:t xml:space="preserve"> </w:t>
      </w:r>
      <w:r w:rsidR="00EB481E" w:rsidRPr="00473CB3">
        <w:t xml:space="preserve">(базовый) </w:t>
      </w:r>
      <w:r w:rsidR="001A5E94" w:rsidRPr="00473CB3">
        <w:t xml:space="preserve">предполагает сдержанный рост </w:t>
      </w:r>
      <w:r w:rsidR="00DE60C7" w:rsidRPr="00473CB3">
        <w:t>экономики</w:t>
      </w:r>
      <w:r w:rsidR="00EB481E" w:rsidRPr="00473CB3">
        <w:t>.</w:t>
      </w:r>
    </w:p>
    <w:p w:rsidR="002C216E" w:rsidRPr="00473CB3" w:rsidRDefault="002C216E" w:rsidP="00AB789F">
      <w:pPr>
        <w:spacing w:line="276" w:lineRule="auto"/>
        <w:ind w:firstLine="720"/>
        <w:jc w:val="both"/>
      </w:pPr>
      <w:r w:rsidRPr="00473CB3">
        <w:t xml:space="preserve"> </w:t>
      </w:r>
      <w:proofErr w:type="gramStart"/>
      <w:r w:rsidRPr="00473CB3">
        <w:t>В</w:t>
      </w:r>
      <w:r w:rsidR="00EB481E" w:rsidRPr="00473CB3">
        <w:t>ариант 2 (</w:t>
      </w:r>
      <w:r w:rsidR="006B7E30" w:rsidRPr="00473CB3">
        <w:t>целевой</w:t>
      </w:r>
      <w:r w:rsidR="00EB481E" w:rsidRPr="00473CB3">
        <w:t>)</w:t>
      </w:r>
      <w:r w:rsidR="00DE60C7" w:rsidRPr="00473CB3">
        <w:t xml:space="preserve"> </w:t>
      </w:r>
      <w:r w:rsidR="001A5E94" w:rsidRPr="00473CB3">
        <w:t>предполагает ожив</w:t>
      </w:r>
      <w:r w:rsidR="004B4D03" w:rsidRPr="00473CB3">
        <w:t>ление инвестиционного и потребительского спроса, учитывает реализацию региональных проектов федеральных национальных проектов (программ) и достижения национальных целей и задач,</w:t>
      </w:r>
      <w:r w:rsidR="00DE60C7" w:rsidRPr="00473CB3">
        <w:t xml:space="preserve"> </w:t>
      </w:r>
      <w:r w:rsidR="007733C0" w:rsidRPr="00473CB3">
        <w:t>повышении</w:t>
      </w:r>
      <w:r w:rsidR="00DE60C7" w:rsidRPr="00473CB3">
        <w:t xml:space="preserve"> эффективности бюджетных расходов</w:t>
      </w:r>
      <w:r w:rsidR="008D0A1D" w:rsidRPr="00473CB3">
        <w:t>.</w:t>
      </w:r>
      <w:proofErr w:type="gramEnd"/>
    </w:p>
    <w:p w:rsidR="00AB789F" w:rsidRPr="00473CB3" w:rsidRDefault="00AB789F" w:rsidP="00AB789F">
      <w:pPr>
        <w:spacing w:line="276" w:lineRule="auto"/>
        <w:ind w:firstLine="720"/>
        <w:jc w:val="both"/>
      </w:pPr>
    </w:p>
    <w:p w:rsidR="002A3F0A" w:rsidRPr="00473CB3" w:rsidRDefault="00B4256B" w:rsidP="00AB789F">
      <w:pPr>
        <w:spacing w:line="276" w:lineRule="auto"/>
        <w:ind w:firstLine="720"/>
        <w:jc w:val="both"/>
      </w:pPr>
      <w:r w:rsidRPr="00473CB3">
        <w:t>В</w:t>
      </w:r>
      <w:r w:rsidRPr="00473CB3">
        <w:rPr>
          <w:b/>
        </w:rPr>
        <w:t xml:space="preserve"> </w:t>
      </w:r>
      <w:r w:rsidR="00FF2246" w:rsidRPr="00473CB3">
        <w:t xml:space="preserve">2018 </w:t>
      </w:r>
      <w:r w:rsidRPr="00473CB3">
        <w:t xml:space="preserve">году </w:t>
      </w:r>
      <w:r w:rsidR="000428C0" w:rsidRPr="00473CB3">
        <w:t>о</w:t>
      </w:r>
      <w:r w:rsidR="00477740" w:rsidRPr="00473CB3">
        <w:t>тгружено товаров собственного производств</w:t>
      </w:r>
      <w:r w:rsidR="007A4CEA" w:rsidRPr="00473CB3">
        <w:t>а</w:t>
      </w:r>
      <w:r w:rsidR="00477740" w:rsidRPr="00473CB3">
        <w:t xml:space="preserve"> выполнено работ, услуг </w:t>
      </w:r>
      <w:r w:rsidR="007D3865" w:rsidRPr="00473CB3">
        <w:t>собственными силами по разделам</w:t>
      </w:r>
      <w:proofErr w:type="gramStart"/>
      <w:r w:rsidR="007D3865" w:rsidRPr="00473CB3">
        <w:t xml:space="preserve"> С</w:t>
      </w:r>
      <w:proofErr w:type="gramEnd"/>
      <w:r w:rsidR="007D3865" w:rsidRPr="00473CB3">
        <w:t>, Д, Е</w:t>
      </w:r>
      <w:r w:rsidR="00477740" w:rsidRPr="00473CB3">
        <w:t xml:space="preserve"> (чистым видам экономической деятельности) по </w:t>
      </w:r>
      <w:r w:rsidR="007D3865" w:rsidRPr="00473CB3">
        <w:t xml:space="preserve">полному </w:t>
      </w:r>
      <w:r w:rsidR="00477740" w:rsidRPr="00473CB3">
        <w:t xml:space="preserve">кругу организаций производителей </w:t>
      </w:r>
      <w:r w:rsidR="00954DCE" w:rsidRPr="00473CB3">
        <w:t>на сумму</w:t>
      </w:r>
      <w:r w:rsidR="00DE60C7" w:rsidRPr="00473CB3">
        <w:t xml:space="preserve"> </w:t>
      </w:r>
      <w:r w:rsidR="001A5E94" w:rsidRPr="00473CB3">
        <w:t>3879,5</w:t>
      </w:r>
      <w:r w:rsidRPr="00473CB3">
        <w:t xml:space="preserve"> </w:t>
      </w:r>
      <w:r w:rsidR="004C2ABC" w:rsidRPr="00473CB3">
        <w:t xml:space="preserve">млн. рублей, что составило </w:t>
      </w:r>
      <w:r w:rsidR="001A5E94" w:rsidRPr="00473CB3">
        <w:t>110,</w:t>
      </w:r>
      <w:r w:rsidR="00CD3AA2" w:rsidRPr="00473CB3">
        <w:t>5</w:t>
      </w:r>
      <w:r w:rsidR="007A4CEA" w:rsidRPr="00473CB3">
        <w:t xml:space="preserve">% к уровню </w:t>
      </w:r>
      <w:r w:rsidR="00AF1BE5" w:rsidRPr="00473CB3">
        <w:t>2</w:t>
      </w:r>
      <w:r w:rsidR="001A5E94" w:rsidRPr="00473CB3">
        <w:t>01</w:t>
      </w:r>
      <w:r w:rsidR="00AE7716">
        <w:t>7</w:t>
      </w:r>
      <w:r w:rsidR="007A4CEA" w:rsidRPr="00473CB3">
        <w:t xml:space="preserve"> года.</w:t>
      </w:r>
      <w:r w:rsidRPr="00473CB3">
        <w:t xml:space="preserve"> </w:t>
      </w:r>
      <w:r w:rsidR="004B4D03" w:rsidRPr="00473CB3">
        <w:t xml:space="preserve"> </w:t>
      </w:r>
      <w:r w:rsidR="0037279C" w:rsidRPr="00473CB3">
        <w:t>На территории района д</w:t>
      </w:r>
      <w:r w:rsidR="00340F02" w:rsidRPr="00473CB3">
        <w:t>анный п</w:t>
      </w:r>
      <w:r w:rsidR="003E5ACE" w:rsidRPr="00473CB3">
        <w:t>оказатель формиру</w:t>
      </w:r>
      <w:r w:rsidR="00340F02" w:rsidRPr="00473CB3">
        <w:t xml:space="preserve">ется за счет предприятий ЖКХ, предприятий занимающихся деревообработкой, производством хлебобулочных изделий, </w:t>
      </w:r>
      <w:r w:rsidR="00220D73" w:rsidRPr="00473CB3">
        <w:t>обособленных территориальных подразделений (филиалов предприятий г</w:t>
      </w:r>
      <w:r w:rsidR="006C3164" w:rsidRPr="00473CB3">
        <w:t>орода</w:t>
      </w:r>
      <w:r w:rsidR="00220D73" w:rsidRPr="00473CB3">
        <w:t xml:space="preserve"> Глазова, занимающихся производством на территории Глазовского ра</w:t>
      </w:r>
      <w:r w:rsidR="00597AC9" w:rsidRPr="00473CB3">
        <w:t xml:space="preserve">йона, таких как </w:t>
      </w:r>
      <w:r w:rsidR="00220D73" w:rsidRPr="00473CB3">
        <w:t xml:space="preserve"> ООО </w:t>
      </w:r>
      <w:r w:rsidR="0031171E" w:rsidRPr="00473CB3">
        <w:t>«</w:t>
      </w:r>
      <w:proofErr w:type="spellStart"/>
      <w:r w:rsidR="00220D73" w:rsidRPr="00473CB3">
        <w:t>Тепловодоканал</w:t>
      </w:r>
      <w:proofErr w:type="spellEnd"/>
      <w:r w:rsidR="0031171E" w:rsidRPr="00473CB3">
        <w:t>»</w:t>
      </w:r>
      <w:r w:rsidR="0036736F" w:rsidRPr="00473CB3">
        <w:t>, снабжающего город Глазов питьевой водой</w:t>
      </w:r>
      <w:r w:rsidR="001A5E94" w:rsidRPr="00473CB3">
        <w:t xml:space="preserve">). </w:t>
      </w:r>
      <w:r w:rsidR="004C2ABC" w:rsidRPr="00473CB3">
        <w:t xml:space="preserve">За </w:t>
      </w:r>
      <w:r w:rsidR="005C4817" w:rsidRPr="00473CB3">
        <w:t>отчетный период</w:t>
      </w:r>
      <w:r w:rsidR="004C2ABC" w:rsidRPr="00473CB3">
        <w:t xml:space="preserve"> 201</w:t>
      </w:r>
      <w:r w:rsidR="001A5E94" w:rsidRPr="00473CB3">
        <w:t>9</w:t>
      </w:r>
      <w:r w:rsidR="009E5D5D" w:rsidRPr="00473CB3">
        <w:t xml:space="preserve"> года наблюдается </w:t>
      </w:r>
      <w:r w:rsidR="00DE6D89" w:rsidRPr="00473CB3">
        <w:t>рост</w:t>
      </w:r>
      <w:r w:rsidR="00397E12" w:rsidRPr="00473CB3">
        <w:t xml:space="preserve"> объемов производства</w:t>
      </w:r>
      <w:r w:rsidR="009E5D5D" w:rsidRPr="00473CB3">
        <w:t xml:space="preserve"> </w:t>
      </w:r>
      <w:r w:rsidR="002A3F0A" w:rsidRPr="00473CB3">
        <w:t xml:space="preserve">по крупным и средним предприятиям </w:t>
      </w:r>
      <w:r w:rsidR="00BA6290" w:rsidRPr="00473CB3">
        <w:t>к уровню прошлого года</w:t>
      </w:r>
      <w:r w:rsidR="00AF1BE5" w:rsidRPr="00473CB3">
        <w:t xml:space="preserve"> в </w:t>
      </w:r>
      <w:r w:rsidR="005C4817" w:rsidRPr="00473CB3">
        <w:t xml:space="preserve">обрабатывающей промышленности </w:t>
      </w:r>
      <w:r w:rsidR="00AF1BE5" w:rsidRPr="00473CB3">
        <w:t xml:space="preserve">на </w:t>
      </w:r>
      <w:r w:rsidR="00CC30F0" w:rsidRPr="00473CB3">
        <w:t>16,6</w:t>
      </w:r>
      <w:r w:rsidR="00AF1BE5" w:rsidRPr="00473CB3">
        <w:t>%</w:t>
      </w:r>
      <w:r w:rsidR="00CC30F0" w:rsidRPr="00473CB3">
        <w:t>, водоснабжение; водоотведение, организация сбора и утилизации отходов, деятельность по ликвидации загрязнений на 6,2%</w:t>
      </w:r>
      <w:r w:rsidR="002A3F0A" w:rsidRPr="00473CB3">
        <w:t>.</w:t>
      </w:r>
      <w:r w:rsidR="00BA6290" w:rsidRPr="00473CB3">
        <w:t xml:space="preserve"> </w:t>
      </w:r>
    </w:p>
    <w:p w:rsidR="0033223C" w:rsidRPr="00473CB3" w:rsidRDefault="00304D9B" w:rsidP="0033223C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473CB3">
        <w:t>В 20</w:t>
      </w:r>
      <w:r w:rsidR="00CC30F0" w:rsidRPr="00473CB3">
        <w:t>18</w:t>
      </w:r>
      <w:r w:rsidRPr="00473CB3">
        <w:t xml:space="preserve"> </w:t>
      </w:r>
      <w:r w:rsidR="0031171E" w:rsidRPr="00473CB3">
        <w:t>году объем</w:t>
      </w:r>
      <w:r w:rsidR="00656D2E" w:rsidRPr="00473CB3">
        <w:t xml:space="preserve"> валовой продукции сельского хозяйства</w:t>
      </w:r>
      <w:r w:rsidR="00662A90" w:rsidRPr="00473CB3">
        <w:t>, по расчетным данным</w:t>
      </w:r>
      <w:r w:rsidR="00656D2E" w:rsidRPr="00473CB3">
        <w:t>, состави</w:t>
      </w:r>
      <w:r w:rsidR="00662A90" w:rsidRPr="00473CB3">
        <w:t>л</w:t>
      </w:r>
      <w:r w:rsidR="00D87AFF" w:rsidRPr="00473CB3">
        <w:t xml:space="preserve"> </w:t>
      </w:r>
      <w:r w:rsidR="00CC30F0" w:rsidRPr="00473CB3">
        <w:t xml:space="preserve">2625,0 </w:t>
      </w:r>
      <w:r w:rsidR="00656D2E" w:rsidRPr="00473CB3">
        <w:t>млн. руб.</w:t>
      </w:r>
      <w:r w:rsidR="004F4D2E" w:rsidRPr="00473CB3">
        <w:t>, это</w:t>
      </w:r>
      <w:r w:rsidR="00D87AFF" w:rsidRPr="00473CB3">
        <w:t xml:space="preserve"> 10</w:t>
      </w:r>
      <w:r w:rsidR="00CD3AA2" w:rsidRPr="00473CB3">
        <w:t>5</w:t>
      </w:r>
      <w:r w:rsidR="005378E3" w:rsidRPr="00473CB3">
        <w:t>%</w:t>
      </w:r>
      <w:r w:rsidR="0031171E" w:rsidRPr="00473CB3">
        <w:t xml:space="preserve"> в сопоставимых ценах</w:t>
      </w:r>
      <w:r w:rsidR="00D87AFF" w:rsidRPr="00473CB3">
        <w:t xml:space="preserve"> к предыдущему году.</w:t>
      </w:r>
      <w:r w:rsidR="0031171E" w:rsidRPr="00473CB3">
        <w:t xml:space="preserve"> </w:t>
      </w:r>
      <w:r w:rsidR="00516969" w:rsidRPr="00473CB3">
        <w:rPr>
          <w:rFonts w:eastAsia="Calibri"/>
          <w:lang w:eastAsia="ar-SA"/>
        </w:rPr>
        <w:t>Сельскохозяйственными предприятиями за 201</w:t>
      </w:r>
      <w:r w:rsidR="00CC30F0" w:rsidRPr="00473CB3">
        <w:rPr>
          <w:rFonts w:eastAsia="Calibri"/>
          <w:lang w:eastAsia="ar-SA"/>
        </w:rPr>
        <w:t>8</w:t>
      </w:r>
      <w:r w:rsidR="00516969" w:rsidRPr="00473CB3">
        <w:rPr>
          <w:rFonts w:eastAsia="Calibri"/>
          <w:lang w:eastAsia="ar-SA"/>
        </w:rPr>
        <w:t xml:space="preserve"> год реализовано сельхозпродукции и оказано услуг на сумму </w:t>
      </w:r>
      <w:r w:rsidR="00CC30F0" w:rsidRPr="00473CB3">
        <w:rPr>
          <w:rFonts w:eastAsia="Calibri"/>
          <w:lang w:eastAsia="ar-SA"/>
        </w:rPr>
        <w:t>910,8</w:t>
      </w:r>
      <w:r w:rsidR="00516969" w:rsidRPr="00473CB3">
        <w:rPr>
          <w:rFonts w:eastAsia="Calibri"/>
          <w:lang w:eastAsia="ar-SA"/>
        </w:rPr>
        <w:t xml:space="preserve"> млн. руб., темп роста </w:t>
      </w:r>
      <w:r w:rsidR="00CC30F0" w:rsidRPr="00473CB3">
        <w:rPr>
          <w:rFonts w:eastAsia="Calibri"/>
          <w:lang w:eastAsia="ar-SA"/>
        </w:rPr>
        <w:t>89,3%, по итогам 9  месяцев 2019 года</w:t>
      </w:r>
      <w:r w:rsidR="0033223C" w:rsidRPr="00473CB3">
        <w:rPr>
          <w:rFonts w:eastAsia="Calibri"/>
          <w:lang w:eastAsia="ar-SA"/>
        </w:rPr>
        <w:t xml:space="preserve"> рост к аналогичному периоду 2018 года </w:t>
      </w:r>
      <w:r w:rsidR="00CC30F0" w:rsidRPr="00473CB3">
        <w:rPr>
          <w:rFonts w:eastAsia="Calibri"/>
          <w:lang w:eastAsia="ar-SA"/>
        </w:rPr>
        <w:t xml:space="preserve"> </w:t>
      </w:r>
      <w:r w:rsidR="0033223C" w:rsidRPr="00473CB3">
        <w:rPr>
          <w:rFonts w:eastAsia="Calibri"/>
          <w:lang w:eastAsia="ar-SA"/>
        </w:rPr>
        <w:t>составил 118,4%.</w:t>
      </w:r>
      <w:r w:rsidR="00CC30F0" w:rsidRPr="00473CB3">
        <w:rPr>
          <w:rFonts w:eastAsia="Calibri"/>
          <w:lang w:eastAsia="ar-SA"/>
        </w:rPr>
        <w:t xml:space="preserve"> </w:t>
      </w:r>
    </w:p>
    <w:p w:rsidR="005C4817" w:rsidRPr="00473CB3" w:rsidRDefault="005C4817" w:rsidP="0033223C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473CB3">
        <w:rPr>
          <w:rFonts w:eastAsia="Calibri"/>
          <w:lang w:eastAsia="ar-SA"/>
        </w:rPr>
        <w:t>Производство молока по сельскохозяйственным организациям (сельхозпредприятия и крестьянские фермерские хозяйства) в 201</w:t>
      </w:r>
      <w:r w:rsidR="0033223C" w:rsidRPr="00473CB3">
        <w:rPr>
          <w:rFonts w:eastAsia="Calibri"/>
          <w:lang w:eastAsia="ar-SA"/>
        </w:rPr>
        <w:t xml:space="preserve">8 </w:t>
      </w:r>
      <w:r w:rsidRPr="00473CB3">
        <w:rPr>
          <w:rFonts w:eastAsia="Calibri"/>
          <w:lang w:eastAsia="ar-SA"/>
        </w:rPr>
        <w:t xml:space="preserve"> году составило </w:t>
      </w:r>
      <w:r w:rsidR="0033223C" w:rsidRPr="00473CB3">
        <w:rPr>
          <w:rFonts w:eastAsia="Calibri"/>
          <w:lang w:eastAsia="ar-SA"/>
        </w:rPr>
        <w:t>39401</w:t>
      </w:r>
      <w:r w:rsidRPr="00473CB3">
        <w:rPr>
          <w:rFonts w:eastAsia="Calibri"/>
          <w:lang w:eastAsia="ar-SA"/>
        </w:rPr>
        <w:t xml:space="preserve"> тонн</w:t>
      </w:r>
      <w:r w:rsidR="0033223C" w:rsidRPr="00473CB3">
        <w:rPr>
          <w:rFonts w:eastAsia="Calibri"/>
          <w:lang w:eastAsia="ar-SA"/>
        </w:rPr>
        <w:t>у</w:t>
      </w:r>
      <w:r w:rsidRPr="00473CB3">
        <w:rPr>
          <w:rFonts w:eastAsia="Calibri"/>
          <w:lang w:eastAsia="ar-SA"/>
        </w:rPr>
        <w:t xml:space="preserve">, что на </w:t>
      </w:r>
      <w:r w:rsidR="0033223C" w:rsidRPr="00473CB3">
        <w:rPr>
          <w:rFonts w:eastAsia="Calibri"/>
          <w:lang w:eastAsia="ar-SA"/>
        </w:rPr>
        <w:t xml:space="preserve">422 </w:t>
      </w:r>
      <w:r w:rsidRPr="00473CB3">
        <w:rPr>
          <w:rFonts w:eastAsia="Calibri"/>
          <w:lang w:eastAsia="ar-SA"/>
        </w:rPr>
        <w:t>тонн</w:t>
      </w:r>
      <w:r w:rsidR="0033223C" w:rsidRPr="00473CB3">
        <w:rPr>
          <w:rFonts w:eastAsia="Calibri"/>
          <w:lang w:eastAsia="ar-SA"/>
        </w:rPr>
        <w:t>ы выше уровня  2017</w:t>
      </w:r>
      <w:r w:rsidRPr="00473CB3">
        <w:rPr>
          <w:rFonts w:eastAsia="Calibri"/>
          <w:lang w:eastAsia="ar-SA"/>
        </w:rPr>
        <w:t xml:space="preserve"> года. </w:t>
      </w:r>
      <w:r w:rsidR="0033223C" w:rsidRPr="00473CB3">
        <w:rPr>
          <w:rFonts w:eastAsia="Calibri"/>
          <w:lang w:eastAsia="en-US"/>
        </w:rPr>
        <w:t xml:space="preserve">Надой на 1 фуражную корову составил по сельхозпредприятиям 6347 кг, с плюсом к прошлому году 97 кг. В крестьянских </w:t>
      </w:r>
      <w:r w:rsidR="0033223C" w:rsidRPr="00473CB3">
        <w:rPr>
          <w:rFonts w:eastAsia="Calibri"/>
          <w:lang w:eastAsia="en-US"/>
        </w:rPr>
        <w:lastRenderedPageBreak/>
        <w:t xml:space="preserve">фермерских хозяйствах удой на 1 корову составляет 5614 кг, но тоже с плюсом  572 кг. </w:t>
      </w:r>
      <w:r w:rsidR="00121989" w:rsidRPr="00473CB3">
        <w:rPr>
          <w:rFonts w:eastAsia="Calibri"/>
          <w:lang w:eastAsia="en-US"/>
        </w:rPr>
        <w:t>В 2019 году о</w:t>
      </w:r>
      <w:r w:rsidR="0033223C" w:rsidRPr="00473CB3">
        <w:rPr>
          <w:rFonts w:eastAsia="Calibri"/>
          <w:lang w:eastAsia="en-US"/>
        </w:rPr>
        <w:t>бъем валовой продукции сельского хозяйства</w:t>
      </w:r>
      <w:r w:rsidR="00121989" w:rsidRPr="00473CB3">
        <w:rPr>
          <w:rFonts w:eastAsia="Calibri"/>
          <w:lang w:eastAsia="en-US"/>
        </w:rPr>
        <w:t xml:space="preserve"> прогнозируется на уровне 106,1%, объем продукции составит 2783,8 млн. рублей. </w:t>
      </w:r>
    </w:p>
    <w:p w:rsidR="00121989" w:rsidRPr="00473CB3" w:rsidRDefault="00121989" w:rsidP="0081662E">
      <w:pPr>
        <w:suppressAutoHyphens/>
        <w:spacing w:line="276" w:lineRule="auto"/>
        <w:ind w:firstLine="567"/>
        <w:jc w:val="both"/>
        <w:rPr>
          <w:rFonts w:eastAsia="Calibri"/>
          <w:lang w:eastAsia="ar-SA"/>
        </w:rPr>
      </w:pPr>
      <w:r w:rsidRPr="00473CB3">
        <w:rPr>
          <w:rFonts w:eastAsia="Calibri"/>
          <w:lang w:eastAsia="en-US"/>
        </w:rPr>
        <w:t xml:space="preserve">Прогноз развития сельскохозяйственного производства на 2020-2022 годы разработан  с учетом сложившейся динамики производства, зависимости от </w:t>
      </w:r>
      <w:r w:rsidR="0081662E" w:rsidRPr="00473CB3">
        <w:rPr>
          <w:rFonts w:eastAsia="Calibri"/>
          <w:lang w:eastAsia="en-US"/>
        </w:rPr>
        <w:t>погодных</w:t>
      </w:r>
      <w:r w:rsidRPr="00473CB3">
        <w:rPr>
          <w:rFonts w:eastAsia="Calibri"/>
          <w:lang w:eastAsia="en-US"/>
        </w:rPr>
        <w:t xml:space="preserve"> условий, комплекса мер государственной поддержки</w:t>
      </w:r>
      <w:r w:rsidR="0081662E" w:rsidRPr="00473CB3">
        <w:rPr>
          <w:rFonts w:eastAsia="Calibri"/>
          <w:lang w:eastAsia="en-US"/>
        </w:rPr>
        <w:t>, направленной на стимулирование роста производства. На прогнозный период до 2022 года ожидается рост объема валовой продукции сельского хозяйства по варианту 1 на 105,7%, по варианту 2 на 111% к уровню 2019 года.</w:t>
      </w:r>
    </w:p>
    <w:p w:rsidR="00B85372" w:rsidRPr="00AE7716" w:rsidRDefault="00FD4F89" w:rsidP="00AB789F">
      <w:pPr>
        <w:suppressAutoHyphens/>
        <w:spacing w:line="276" w:lineRule="auto"/>
        <w:ind w:firstLine="539"/>
        <w:jc w:val="both"/>
        <w:rPr>
          <w:bCs/>
          <w:iCs/>
        </w:rPr>
      </w:pPr>
      <w:r w:rsidRPr="00473CB3">
        <w:rPr>
          <w:bCs/>
          <w:iCs/>
        </w:rPr>
        <w:t>О</w:t>
      </w:r>
      <w:r w:rsidR="00656D2E" w:rsidRPr="00473CB3">
        <w:rPr>
          <w:bCs/>
          <w:iCs/>
        </w:rPr>
        <w:t>бъем инвестиций в основной капитал</w:t>
      </w:r>
      <w:r w:rsidR="00601CAD" w:rsidRPr="00473CB3">
        <w:rPr>
          <w:b/>
          <w:bCs/>
          <w:i/>
          <w:iCs/>
        </w:rPr>
        <w:t xml:space="preserve"> </w:t>
      </w:r>
      <w:r w:rsidR="00601CAD" w:rsidRPr="00473CB3">
        <w:rPr>
          <w:bCs/>
          <w:iCs/>
        </w:rPr>
        <w:t>в 2018 г</w:t>
      </w:r>
      <w:r w:rsidR="00B85372" w:rsidRPr="00473CB3">
        <w:rPr>
          <w:bCs/>
          <w:iCs/>
        </w:rPr>
        <w:t xml:space="preserve">оду  составил 233,1 тыс. рублей, что  составляет 64% к уровню 2017 года. Значительную долю в общем объеме инвестиций  занимали собственные средства </w:t>
      </w:r>
      <w:r w:rsidR="00B85372" w:rsidRPr="00AE7716">
        <w:rPr>
          <w:bCs/>
          <w:iCs/>
        </w:rPr>
        <w:t>предприятий -</w:t>
      </w:r>
      <w:r w:rsidR="00AE7716" w:rsidRPr="00AE7716">
        <w:rPr>
          <w:bCs/>
          <w:iCs/>
        </w:rPr>
        <w:t xml:space="preserve"> 92</w:t>
      </w:r>
      <w:r w:rsidR="00B85372" w:rsidRPr="00AE7716">
        <w:rPr>
          <w:bCs/>
          <w:iCs/>
        </w:rPr>
        <w:t xml:space="preserve">%,  доля заемных средств составила </w:t>
      </w:r>
      <w:bookmarkStart w:id="0" w:name="_GoBack"/>
      <w:bookmarkEnd w:id="0"/>
      <w:r w:rsidR="00AE7716" w:rsidRPr="00AE7716">
        <w:rPr>
          <w:bCs/>
          <w:iCs/>
        </w:rPr>
        <w:t>8</w:t>
      </w:r>
      <w:r w:rsidR="00B85372" w:rsidRPr="00AE7716">
        <w:rPr>
          <w:bCs/>
          <w:iCs/>
        </w:rPr>
        <w:t xml:space="preserve">   %. Основная доля инвестиций направлена на развитие предприятий. </w:t>
      </w:r>
    </w:p>
    <w:p w:rsidR="00601CAD" w:rsidRPr="00473CB3" w:rsidRDefault="00B85372" w:rsidP="00AB789F">
      <w:pPr>
        <w:suppressAutoHyphens/>
        <w:spacing w:line="276" w:lineRule="auto"/>
        <w:ind w:firstLine="539"/>
        <w:jc w:val="both"/>
        <w:rPr>
          <w:bCs/>
          <w:iCs/>
        </w:rPr>
      </w:pPr>
      <w:r w:rsidRPr="00473CB3">
        <w:rPr>
          <w:bCs/>
          <w:iCs/>
        </w:rPr>
        <w:t xml:space="preserve">Оценка объема инвестиций на 2019 год и прогноз на 2020-2022 годы сформированы с учетом фактически достигнутых значений показателей за 2018 год и  9 месяцев 2019 года с учетом планируемого объема инвестиций по инвестиционным проектам, реализуемых и планируемых к реализации в </w:t>
      </w:r>
      <w:proofErr w:type="spellStart"/>
      <w:r w:rsidRPr="00473CB3">
        <w:rPr>
          <w:bCs/>
          <w:iCs/>
        </w:rPr>
        <w:t>Глазовском</w:t>
      </w:r>
      <w:proofErr w:type="spellEnd"/>
      <w:r w:rsidRPr="00473CB3">
        <w:rPr>
          <w:bCs/>
          <w:iCs/>
        </w:rPr>
        <w:t xml:space="preserve"> районе. В 2019 году прогнозируется увеличение объема инвестиций  до 256,4 млн. рублей, темп роста </w:t>
      </w:r>
      <w:proofErr w:type="gramStart"/>
      <w:r w:rsidRPr="00473CB3">
        <w:rPr>
          <w:bCs/>
          <w:iCs/>
        </w:rPr>
        <w:t>в</w:t>
      </w:r>
      <w:proofErr w:type="gramEnd"/>
      <w:r w:rsidRPr="00473CB3">
        <w:rPr>
          <w:bCs/>
          <w:iCs/>
        </w:rPr>
        <w:t xml:space="preserve"> уровню 2018 года составит </w:t>
      </w:r>
      <w:r w:rsidR="000B2D19" w:rsidRPr="00473CB3">
        <w:rPr>
          <w:bCs/>
          <w:iCs/>
        </w:rPr>
        <w:t>1</w:t>
      </w:r>
      <w:r w:rsidRPr="00473CB3">
        <w:rPr>
          <w:bCs/>
          <w:iCs/>
        </w:rPr>
        <w:t xml:space="preserve">10%. </w:t>
      </w:r>
    </w:p>
    <w:p w:rsidR="009B0524" w:rsidRPr="00473CB3" w:rsidRDefault="000B2D19" w:rsidP="00AB789F">
      <w:pPr>
        <w:widowControl w:val="0"/>
        <w:spacing w:line="276" w:lineRule="auto"/>
        <w:ind w:firstLine="720"/>
        <w:jc w:val="both"/>
        <w:rPr>
          <w:color w:val="000000"/>
        </w:rPr>
      </w:pPr>
      <w:r w:rsidRPr="00473CB3">
        <w:rPr>
          <w:color w:val="000000"/>
        </w:rPr>
        <w:t xml:space="preserve">Номинальная начисленная среднемесячная заработная плата  одного работника в 2018году составила 24600,2 рублей, увеличившись на 11,6%.  В 2019 году номинальная заработная плата оценочно составит 26620,2 рублей, или </w:t>
      </w:r>
      <w:r w:rsidR="009B0524" w:rsidRPr="00473CB3">
        <w:rPr>
          <w:color w:val="000000"/>
        </w:rPr>
        <w:t xml:space="preserve">108,2% к уровню 2018 года. Прогнозируется рост номинальной  заработной  платы </w:t>
      </w:r>
      <w:r w:rsidR="00C522BE" w:rsidRPr="00473CB3">
        <w:rPr>
          <w:color w:val="000000"/>
        </w:rPr>
        <w:t xml:space="preserve"> к 2022 году</w:t>
      </w:r>
      <w:r w:rsidR="009B0524" w:rsidRPr="00473CB3">
        <w:rPr>
          <w:color w:val="000000"/>
        </w:rPr>
        <w:t xml:space="preserve"> по сравнению с 2018 годом в пределах 30,5-31,6 %.</w:t>
      </w:r>
    </w:p>
    <w:p w:rsidR="00F30DAC" w:rsidRPr="00473CB3" w:rsidRDefault="00570DFB" w:rsidP="00AB789F">
      <w:pPr>
        <w:widowControl w:val="0"/>
        <w:spacing w:line="276" w:lineRule="auto"/>
        <w:ind w:firstLine="720"/>
        <w:jc w:val="both"/>
      </w:pPr>
      <w:r w:rsidRPr="00473CB3">
        <w:rPr>
          <w:i/>
          <w:color w:val="000000"/>
        </w:rPr>
        <w:t xml:space="preserve"> </w:t>
      </w:r>
      <w:r w:rsidR="00656D2E" w:rsidRPr="00473CB3">
        <w:rPr>
          <w:color w:val="000000"/>
        </w:rPr>
        <w:t xml:space="preserve">Фонд </w:t>
      </w:r>
      <w:r w:rsidR="00656D2E" w:rsidRPr="00473CB3">
        <w:t>заработной п</w:t>
      </w:r>
      <w:r w:rsidR="00160969" w:rsidRPr="00473CB3">
        <w:t>латы работников по крупным и средним</w:t>
      </w:r>
      <w:r w:rsidR="00656D2E" w:rsidRPr="00473CB3">
        <w:t xml:space="preserve"> орган</w:t>
      </w:r>
      <w:r w:rsidR="00683E93" w:rsidRPr="00473CB3">
        <w:t>изация</w:t>
      </w:r>
      <w:r w:rsidR="00160969" w:rsidRPr="00473CB3">
        <w:t xml:space="preserve">м </w:t>
      </w:r>
      <w:r w:rsidR="0065291D" w:rsidRPr="00473CB3">
        <w:t>Глазовского района в 2</w:t>
      </w:r>
      <w:r w:rsidR="009B0524" w:rsidRPr="00473CB3">
        <w:t>022</w:t>
      </w:r>
      <w:r w:rsidR="00764A63" w:rsidRPr="00473CB3">
        <w:t xml:space="preserve"> </w:t>
      </w:r>
      <w:r w:rsidR="00160969" w:rsidRPr="00473CB3">
        <w:t>году по сравнению с 20</w:t>
      </w:r>
      <w:r w:rsidR="009B0524" w:rsidRPr="00473CB3">
        <w:t>18</w:t>
      </w:r>
      <w:r w:rsidR="00160969" w:rsidRPr="00473CB3">
        <w:t xml:space="preserve"> годом </w:t>
      </w:r>
      <w:r w:rsidR="009B0524" w:rsidRPr="00473CB3">
        <w:t>увеличится по варианту 1</w:t>
      </w:r>
      <w:r w:rsidR="00160969" w:rsidRPr="00473CB3">
        <w:t xml:space="preserve"> на </w:t>
      </w:r>
      <w:r w:rsidR="009B0524" w:rsidRPr="00473CB3">
        <w:t>26,6</w:t>
      </w:r>
      <w:r w:rsidR="00656D2E" w:rsidRPr="00473CB3">
        <w:t>%</w:t>
      </w:r>
      <w:r w:rsidR="009B0524" w:rsidRPr="00473CB3">
        <w:t>, составив 1315,9 млн. рублей, по варианту 2 – на 21,8% (1327,7 млн. рублей).</w:t>
      </w:r>
    </w:p>
    <w:p w:rsidR="009B0524" w:rsidRPr="00473CB3" w:rsidRDefault="008D4CC6" w:rsidP="00AB789F">
      <w:pPr>
        <w:widowControl w:val="0"/>
        <w:spacing w:line="276" w:lineRule="auto"/>
        <w:ind w:firstLine="720"/>
        <w:jc w:val="both"/>
        <w:rPr>
          <w:color w:val="000000"/>
        </w:rPr>
      </w:pPr>
      <w:r w:rsidRPr="00473CB3">
        <w:rPr>
          <w:color w:val="000000"/>
        </w:rPr>
        <w:t xml:space="preserve">Объем розничного товарооборота за 2018 год составил 1190,7 млн. рублей, больше уровня 2017 года на 5,1%. </w:t>
      </w:r>
      <w:r w:rsidR="00C522BE" w:rsidRPr="00473CB3">
        <w:rPr>
          <w:color w:val="000000"/>
        </w:rPr>
        <w:t xml:space="preserve">В прогнозном периоде потребительский спрос будет определяться динамикой реальных доходов населения. Прогнозируется рост объема розничного товарооборота в 2022 году на 19,5-20,5% по отношению к уровню 2019 года. Объем платных услуг населению в 2018 году составил 69,7 млн. рублей, рост к уровню 2017 года составил 2,9 %. Основными видами платных услуг являются жилищно-коммунальные услуги, услуги связи, транспортные и бытовые услуги. В прогнозном периоде прогнозируется рост потребительского спроса на платные услуги. </w:t>
      </w:r>
    </w:p>
    <w:p w:rsidR="00C3206A" w:rsidRPr="00473CB3" w:rsidRDefault="008D4CC6" w:rsidP="00AB789F">
      <w:pPr>
        <w:spacing w:line="276" w:lineRule="auto"/>
        <w:ind w:firstLine="709"/>
        <w:jc w:val="both"/>
      </w:pPr>
      <w:r w:rsidRPr="00473CB3">
        <w:t xml:space="preserve">По данным Единого реестра субъектов малого и среднего предпринимательства Федеральной налоговой службы России, количество субъектов малого и среднего предпринимательства - юридических лиц в 2018 году  составило -   65 </w:t>
      </w:r>
      <w:r w:rsidR="003F5A18" w:rsidRPr="00473CB3">
        <w:t>единиц, из них 8 средних предприятий и 57 малых предприятий.</w:t>
      </w:r>
      <w:r w:rsidR="008D0A1D" w:rsidRPr="00473CB3">
        <w:t xml:space="preserve"> В прогнозном  периоде планируется, что количество средних предприятий останется на уровне 2018 года и составит 8 единиц. Количество малых предприятий к 2022 году планируется увеличить по 1 варианту до 70 единиц, по варианту 2  до 73.Оборот средних предприятий по итогам 2018 года составил 1199,3 млн. рублей, оборот малых предприятий составил 844,1 млн. рублей. В прогнозном периоде планируется роста оборота малых и средних предприятий.</w:t>
      </w:r>
    </w:p>
    <w:p w:rsidR="006431D0" w:rsidRPr="00473CB3" w:rsidRDefault="006E24B1" w:rsidP="00AB789F">
      <w:pPr>
        <w:spacing w:line="276" w:lineRule="auto"/>
        <w:ind w:firstLine="709"/>
        <w:jc w:val="both"/>
      </w:pPr>
      <w:r w:rsidRPr="00473CB3">
        <w:t>С</w:t>
      </w:r>
      <w:r w:rsidR="00047596" w:rsidRPr="00473CB3">
        <w:t>реднесписочн</w:t>
      </w:r>
      <w:r w:rsidRPr="00473CB3">
        <w:t>ая</w:t>
      </w:r>
      <w:r w:rsidR="00047596" w:rsidRPr="00473CB3">
        <w:t xml:space="preserve"> численност</w:t>
      </w:r>
      <w:r w:rsidRPr="00473CB3">
        <w:t>ь</w:t>
      </w:r>
      <w:r w:rsidR="00047596" w:rsidRPr="00473CB3">
        <w:t xml:space="preserve"> работников </w:t>
      </w:r>
      <w:r w:rsidRPr="00473CB3">
        <w:t>крупных и средних предприятий в</w:t>
      </w:r>
      <w:r w:rsidR="00540AA6" w:rsidRPr="00473CB3">
        <w:t xml:space="preserve"> 201</w:t>
      </w:r>
      <w:r w:rsidR="00C522BE" w:rsidRPr="00473CB3">
        <w:t>8</w:t>
      </w:r>
      <w:r w:rsidR="00540AA6" w:rsidRPr="00473CB3">
        <w:t xml:space="preserve"> году </w:t>
      </w:r>
      <w:r w:rsidR="00DE6D89" w:rsidRPr="00473CB3">
        <w:t>состав</w:t>
      </w:r>
      <w:r w:rsidR="00243C73" w:rsidRPr="00473CB3">
        <w:t>и</w:t>
      </w:r>
      <w:r w:rsidR="00DE6D89" w:rsidRPr="00473CB3">
        <w:t>л</w:t>
      </w:r>
      <w:r w:rsidR="00243C73" w:rsidRPr="00473CB3">
        <w:t xml:space="preserve">а </w:t>
      </w:r>
      <w:r w:rsidR="001E5301" w:rsidRPr="00473CB3">
        <w:t xml:space="preserve">3375 человек, сократившись по отношению к предыдущему году на </w:t>
      </w:r>
      <w:r w:rsidR="00243C73" w:rsidRPr="00473CB3">
        <w:t xml:space="preserve"> </w:t>
      </w:r>
      <w:r w:rsidR="001E5301" w:rsidRPr="00473CB3">
        <w:t xml:space="preserve">110 </w:t>
      </w:r>
      <w:r w:rsidR="001B7433" w:rsidRPr="00473CB3">
        <w:t>человек</w:t>
      </w:r>
      <w:r w:rsidR="00DE6D89" w:rsidRPr="00473CB3">
        <w:t>.</w:t>
      </w:r>
      <w:r w:rsidR="001E5301" w:rsidRPr="00473CB3">
        <w:t xml:space="preserve"> В 2019 году тенденция не изменилась, среднесписочная численность работников </w:t>
      </w:r>
      <w:r w:rsidR="001E5301" w:rsidRPr="00473CB3">
        <w:lastRenderedPageBreak/>
        <w:t>организаций уменьшилась и  не превысит 3218 человек.</w:t>
      </w:r>
      <w:r w:rsidR="00DE6D89" w:rsidRPr="00473CB3">
        <w:t xml:space="preserve"> </w:t>
      </w:r>
      <w:r w:rsidR="00683E93" w:rsidRPr="00473CB3">
        <w:t>К 20</w:t>
      </w:r>
      <w:r w:rsidR="001E5301" w:rsidRPr="00473CB3">
        <w:t xml:space="preserve">22 </w:t>
      </w:r>
      <w:r w:rsidR="00047596" w:rsidRPr="00473CB3">
        <w:t xml:space="preserve">году </w:t>
      </w:r>
      <w:r w:rsidR="001E5301" w:rsidRPr="00473CB3">
        <w:t xml:space="preserve">прогнозируется небольшой рост, </w:t>
      </w:r>
      <w:r w:rsidR="00047596" w:rsidRPr="00473CB3">
        <w:t>пока</w:t>
      </w:r>
      <w:r w:rsidR="007A6CBD" w:rsidRPr="00473CB3">
        <w:t xml:space="preserve">затель </w:t>
      </w:r>
      <w:r w:rsidR="007C4997" w:rsidRPr="00473CB3">
        <w:t>составит</w:t>
      </w:r>
      <w:r w:rsidR="007A6CBD" w:rsidRPr="00473CB3">
        <w:t xml:space="preserve"> </w:t>
      </w:r>
      <w:r w:rsidR="001E5301" w:rsidRPr="00473CB3">
        <w:t>3227</w:t>
      </w:r>
      <w:r w:rsidR="00047596" w:rsidRPr="00473CB3">
        <w:t xml:space="preserve"> человек</w:t>
      </w:r>
      <w:r w:rsidR="001E5301" w:rsidRPr="00473CB3">
        <w:t>.</w:t>
      </w:r>
    </w:p>
    <w:p w:rsidR="00AB789F" w:rsidRPr="00473CB3" w:rsidRDefault="00C7682C" w:rsidP="0065291D">
      <w:pPr>
        <w:widowControl w:val="0"/>
        <w:spacing w:line="276" w:lineRule="auto"/>
        <w:ind w:firstLine="720"/>
        <w:jc w:val="both"/>
        <w:rPr>
          <w:bCs/>
        </w:rPr>
      </w:pPr>
      <w:r w:rsidRPr="00473CB3">
        <w:rPr>
          <w:bCs/>
        </w:rPr>
        <w:t xml:space="preserve"> За </w:t>
      </w:r>
      <w:r w:rsidR="007C4997" w:rsidRPr="00473CB3">
        <w:rPr>
          <w:bCs/>
        </w:rPr>
        <w:t xml:space="preserve">отчетный период </w:t>
      </w:r>
      <w:r w:rsidR="00243C73" w:rsidRPr="00473CB3">
        <w:rPr>
          <w:bCs/>
        </w:rPr>
        <w:t>20</w:t>
      </w:r>
      <w:r w:rsidR="009B0524" w:rsidRPr="00473CB3">
        <w:rPr>
          <w:bCs/>
        </w:rPr>
        <w:t xml:space="preserve">18 </w:t>
      </w:r>
      <w:r w:rsidR="00EC4B06" w:rsidRPr="00473CB3">
        <w:rPr>
          <w:bCs/>
        </w:rPr>
        <w:t>года</w:t>
      </w:r>
      <w:r w:rsidRPr="00473CB3">
        <w:rPr>
          <w:bCs/>
        </w:rPr>
        <w:t xml:space="preserve"> уровень</w:t>
      </w:r>
      <w:r w:rsidR="00C3206A" w:rsidRPr="00473CB3">
        <w:rPr>
          <w:bCs/>
        </w:rPr>
        <w:t xml:space="preserve"> </w:t>
      </w:r>
      <w:r w:rsidR="00EC4B06" w:rsidRPr="00473CB3">
        <w:rPr>
          <w:bCs/>
        </w:rPr>
        <w:t>безработицы</w:t>
      </w:r>
      <w:r w:rsidRPr="00473CB3">
        <w:rPr>
          <w:bCs/>
        </w:rPr>
        <w:t xml:space="preserve"> </w:t>
      </w:r>
      <w:r w:rsidR="00EC4B06" w:rsidRPr="00473CB3">
        <w:rPr>
          <w:bCs/>
        </w:rPr>
        <w:t xml:space="preserve">составил </w:t>
      </w:r>
      <w:r w:rsidRPr="00473CB3">
        <w:rPr>
          <w:bCs/>
        </w:rPr>
        <w:t>1</w:t>
      </w:r>
      <w:r w:rsidR="003812D9" w:rsidRPr="00473CB3">
        <w:rPr>
          <w:bCs/>
        </w:rPr>
        <w:t>,</w:t>
      </w:r>
      <w:r w:rsidR="009B0524" w:rsidRPr="00473CB3">
        <w:rPr>
          <w:bCs/>
        </w:rPr>
        <w:t>3</w:t>
      </w:r>
      <w:r w:rsidRPr="00473CB3">
        <w:rPr>
          <w:bCs/>
        </w:rPr>
        <w:t>%</w:t>
      </w:r>
      <w:r w:rsidR="009B0524" w:rsidRPr="00473CB3">
        <w:rPr>
          <w:bCs/>
        </w:rPr>
        <w:t xml:space="preserve"> от трудоспособного населения, за аналогичный период 2017 года </w:t>
      </w:r>
      <w:r w:rsidR="00B40E8C" w:rsidRPr="00473CB3">
        <w:rPr>
          <w:bCs/>
        </w:rPr>
        <w:t xml:space="preserve"> </w:t>
      </w:r>
      <w:r w:rsidR="008D4CC6" w:rsidRPr="00473CB3">
        <w:rPr>
          <w:bCs/>
        </w:rPr>
        <w:t>уровень безработицы</w:t>
      </w:r>
      <w:r w:rsidR="001E5301" w:rsidRPr="00473CB3">
        <w:rPr>
          <w:bCs/>
        </w:rPr>
        <w:t xml:space="preserve"> составлял 1,4%. Численность зарегистрированных безработных граждан на 1 октября 2019 года составила 108 человек, это на уровне начала 2019 года. Ожидается, что в 2022 году </w:t>
      </w:r>
      <w:r w:rsidR="002D47DF" w:rsidRPr="00473CB3">
        <w:rPr>
          <w:bCs/>
        </w:rPr>
        <w:t xml:space="preserve"> </w:t>
      </w:r>
      <w:r w:rsidR="001E5301" w:rsidRPr="00473CB3">
        <w:rPr>
          <w:bCs/>
        </w:rPr>
        <w:t>уровень регистрируемой безработицы снизится с 1,4% в 2019 году до 1,3% по варианту 1 и до 1,2% по варианту 2.</w:t>
      </w:r>
      <w:r w:rsidR="002D47DF" w:rsidRPr="00473CB3">
        <w:rPr>
          <w:bCs/>
        </w:rPr>
        <w:t xml:space="preserve"> </w:t>
      </w:r>
    </w:p>
    <w:p w:rsidR="003B2AAF" w:rsidRPr="00473CB3" w:rsidRDefault="006C2B6E" w:rsidP="00ED59B9">
      <w:pPr>
        <w:widowControl w:val="0"/>
        <w:spacing w:line="276" w:lineRule="auto"/>
        <w:ind w:firstLine="720"/>
        <w:jc w:val="both"/>
      </w:pPr>
      <w:r w:rsidRPr="00473CB3">
        <w:t>На</w:t>
      </w:r>
      <w:r w:rsidR="003812D9" w:rsidRPr="00473CB3">
        <w:t xml:space="preserve"> территории района проживает 1</w:t>
      </w:r>
      <w:r w:rsidR="008D4CC6" w:rsidRPr="00473CB3">
        <w:t>5545</w:t>
      </w:r>
      <w:r w:rsidR="00243C73" w:rsidRPr="00473CB3">
        <w:t xml:space="preserve"> человек</w:t>
      </w:r>
      <w:r w:rsidRPr="00473CB3">
        <w:t xml:space="preserve">. </w:t>
      </w:r>
      <w:r w:rsidR="00BF6299" w:rsidRPr="00473CB3">
        <w:t xml:space="preserve">За </w:t>
      </w:r>
      <w:r w:rsidR="005259BA" w:rsidRPr="00473CB3">
        <w:t>отчетный период</w:t>
      </w:r>
      <w:r w:rsidR="00BF6299" w:rsidRPr="00473CB3">
        <w:t xml:space="preserve"> </w:t>
      </w:r>
      <w:r w:rsidR="00243C73" w:rsidRPr="00473CB3">
        <w:t>201</w:t>
      </w:r>
      <w:r w:rsidR="006E24B1" w:rsidRPr="00473CB3">
        <w:t>8</w:t>
      </w:r>
      <w:r w:rsidR="00243C73" w:rsidRPr="00473CB3">
        <w:t xml:space="preserve"> года </w:t>
      </w:r>
      <w:r w:rsidR="00BF6299" w:rsidRPr="00473CB3">
        <w:t>в</w:t>
      </w:r>
      <w:r w:rsidRPr="00473CB3">
        <w:t xml:space="preserve"> районе показатель естественной убыли населения</w:t>
      </w:r>
      <w:r w:rsidR="00BF6299" w:rsidRPr="00473CB3">
        <w:t xml:space="preserve"> составил </w:t>
      </w:r>
      <w:r w:rsidR="00120463" w:rsidRPr="00473CB3">
        <w:t>138</w:t>
      </w:r>
      <w:r w:rsidR="00BF6299" w:rsidRPr="00473CB3">
        <w:t xml:space="preserve"> человек</w:t>
      </w:r>
      <w:r w:rsidRPr="00473CB3">
        <w:t xml:space="preserve">. </w:t>
      </w:r>
      <w:r w:rsidR="001E5301" w:rsidRPr="00473CB3">
        <w:t xml:space="preserve">Помимо естественной убыли численность населения Глазовского района уменьшается и за счет миграционного оттока. За 2018 год миграционная убыль населения </w:t>
      </w:r>
      <w:r w:rsidR="001E5301" w:rsidRPr="00AE7716">
        <w:t xml:space="preserve">составила </w:t>
      </w:r>
      <w:r w:rsidR="00AE7716" w:rsidRPr="00AE7716">
        <w:t>215</w:t>
      </w:r>
      <w:r w:rsidR="001E5301" w:rsidRPr="00AE7716">
        <w:t xml:space="preserve">   человек</w:t>
      </w:r>
      <w:r w:rsidR="00473CB3" w:rsidRPr="00AE7716">
        <w:t xml:space="preserve">, </w:t>
      </w:r>
      <w:r w:rsidR="00AE7716" w:rsidRPr="00AE7716">
        <w:t>уменьшившись</w:t>
      </w:r>
      <w:r w:rsidR="00473CB3" w:rsidRPr="00AE7716">
        <w:t xml:space="preserve"> по сравнению с 2017 годом на  </w:t>
      </w:r>
      <w:r w:rsidR="00AE7716" w:rsidRPr="00AE7716">
        <w:t>123</w:t>
      </w:r>
      <w:r w:rsidR="00473CB3" w:rsidRPr="00AE7716">
        <w:t xml:space="preserve"> человек</w:t>
      </w:r>
      <w:r w:rsidR="00AE7716" w:rsidRPr="00AE7716">
        <w:t>а</w:t>
      </w:r>
      <w:r w:rsidR="00473CB3" w:rsidRPr="00AE7716">
        <w:t>.</w:t>
      </w:r>
      <w:r w:rsidR="00473CB3" w:rsidRPr="00473CB3">
        <w:rPr>
          <w:color w:val="FF0000"/>
        </w:rPr>
        <w:t xml:space="preserve"> </w:t>
      </w:r>
      <w:r w:rsidR="00473CB3" w:rsidRPr="00473CB3">
        <w:t>В 2019 году население оценочно составит 15360 человек.</w:t>
      </w:r>
      <w:r w:rsidR="00473CB3">
        <w:t xml:space="preserve"> </w:t>
      </w:r>
    </w:p>
    <w:p w:rsidR="001E5301" w:rsidRPr="00ED59B9" w:rsidRDefault="001E5301" w:rsidP="00ED59B9">
      <w:pPr>
        <w:widowControl w:val="0"/>
        <w:spacing w:line="276" w:lineRule="auto"/>
        <w:ind w:firstLine="720"/>
        <w:jc w:val="both"/>
        <w:rPr>
          <w:bCs/>
        </w:rPr>
      </w:pPr>
    </w:p>
    <w:sectPr w:rsidR="001E5301" w:rsidRPr="00ED59B9" w:rsidSect="005259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3F9"/>
    <w:multiLevelType w:val="multilevel"/>
    <w:tmpl w:val="AD6A4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23659"/>
    <w:multiLevelType w:val="multilevel"/>
    <w:tmpl w:val="77AC8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1"/>
    <w:rsid w:val="00027DC0"/>
    <w:rsid w:val="000428C0"/>
    <w:rsid w:val="000440B7"/>
    <w:rsid w:val="00047596"/>
    <w:rsid w:val="000A2C77"/>
    <w:rsid w:val="000B2D19"/>
    <w:rsid w:val="000B4911"/>
    <w:rsid w:val="000F6F05"/>
    <w:rsid w:val="00120463"/>
    <w:rsid w:val="00121989"/>
    <w:rsid w:val="001372CB"/>
    <w:rsid w:val="00160969"/>
    <w:rsid w:val="001A5E94"/>
    <w:rsid w:val="001B7433"/>
    <w:rsid w:val="001E5301"/>
    <w:rsid w:val="001E703A"/>
    <w:rsid w:val="00220D73"/>
    <w:rsid w:val="00243C73"/>
    <w:rsid w:val="00281095"/>
    <w:rsid w:val="00281814"/>
    <w:rsid w:val="0028744E"/>
    <w:rsid w:val="002A1C23"/>
    <w:rsid w:val="002A3F0A"/>
    <w:rsid w:val="002C216E"/>
    <w:rsid w:val="002D0C3E"/>
    <w:rsid w:val="002D47DF"/>
    <w:rsid w:val="002D7CBD"/>
    <w:rsid w:val="002F0EFB"/>
    <w:rsid w:val="00304D9B"/>
    <w:rsid w:val="0031171E"/>
    <w:rsid w:val="0031514F"/>
    <w:rsid w:val="0033223C"/>
    <w:rsid w:val="00340F02"/>
    <w:rsid w:val="003616ED"/>
    <w:rsid w:val="0036736F"/>
    <w:rsid w:val="0037279C"/>
    <w:rsid w:val="003812D9"/>
    <w:rsid w:val="00397E12"/>
    <w:rsid w:val="003B2AAF"/>
    <w:rsid w:val="003C7C4E"/>
    <w:rsid w:val="003D4437"/>
    <w:rsid w:val="003E5ACE"/>
    <w:rsid w:val="003F5A18"/>
    <w:rsid w:val="00407ECB"/>
    <w:rsid w:val="00422C40"/>
    <w:rsid w:val="0046583F"/>
    <w:rsid w:val="00472ABD"/>
    <w:rsid w:val="00473CB3"/>
    <w:rsid w:val="00477740"/>
    <w:rsid w:val="004B4D03"/>
    <w:rsid w:val="004C2ABC"/>
    <w:rsid w:val="004F4D2E"/>
    <w:rsid w:val="005151B3"/>
    <w:rsid w:val="00516969"/>
    <w:rsid w:val="0051776D"/>
    <w:rsid w:val="005259BA"/>
    <w:rsid w:val="005378E3"/>
    <w:rsid w:val="00540AA6"/>
    <w:rsid w:val="00570DFB"/>
    <w:rsid w:val="005934CC"/>
    <w:rsid w:val="00597AC9"/>
    <w:rsid w:val="005C4817"/>
    <w:rsid w:val="00601CAD"/>
    <w:rsid w:val="00602D01"/>
    <w:rsid w:val="00616E59"/>
    <w:rsid w:val="006431D0"/>
    <w:rsid w:val="0065291D"/>
    <w:rsid w:val="00656D2E"/>
    <w:rsid w:val="00662589"/>
    <w:rsid w:val="00662A90"/>
    <w:rsid w:val="006704C3"/>
    <w:rsid w:val="006725C9"/>
    <w:rsid w:val="00683E93"/>
    <w:rsid w:val="0069174B"/>
    <w:rsid w:val="006B7E30"/>
    <w:rsid w:val="006C2B6E"/>
    <w:rsid w:val="006C3164"/>
    <w:rsid w:val="006E24B1"/>
    <w:rsid w:val="0070588C"/>
    <w:rsid w:val="00713356"/>
    <w:rsid w:val="00764A63"/>
    <w:rsid w:val="007733C0"/>
    <w:rsid w:val="007761AE"/>
    <w:rsid w:val="00777FC4"/>
    <w:rsid w:val="007A4CEA"/>
    <w:rsid w:val="007A6CBD"/>
    <w:rsid w:val="007C4997"/>
    <w:rsid w:val="007D3865"/>
    <w:rsid w:val="007F69E1"/>
    <w:rsid w:val="00810D59"/>
    <w:rsid w:val="0081662E"/>
    <w:rsid w:val="00847FC8"/>
    <w:rsid w:val="00853D1D"/>
    <w:rsid w:val="00895838"/>
    <w:rsid w:val="008C11A7"/>
    <w:rsid w:val="008D0A1D"/>
    <w:rsid w:val="008D4CC6"/>
    <w:rsid w:val="00954DCE"/>
    <w:rsid w:val="00990ABA"/>
    <w:rsid w:val="009A6D08"/>
    <w:rsid w:val="009B0524"/>
    <w:rsid w:val="009C1B53"/>
    <w:rsid w:val="009E5D5D"/>
    <w:rsid w:val="00A10DCC"/>
    <w:rsid w:val="00A660CC"/>
    <w:rsid w:val="00AA766C"/>
    <w:rsid w:val="00AB3B0F"/>
    <w:rsid w:val="00AB789F"/>
    <w:rsid w:val="00AC2D47"/>
    <w:rsid w:val="00AE379B"/>
    <w:rsid w:val="00AE3B07"/>
    <w:rsid w:val="00AE7716"/>
    <w:rsid w:val="00AF1BE5"/>
    <w:rsid w:val="00B2747E"/>
    <w:rsid w:val="00B338D4"/>
    <w:rsid w:val="00B40E8C"/>
    <w:rsid w:val="00B4256B"/>
    <w:rsid w:val="00B84448"/>
    <w:rsid w:val="00B85372"/>
    <w:rsid w:val="00BA0BF0"/>
    <w:rsid w:val="00BA6290"/>
    <w:rsid w:val="00BF6299"/>
    <w:rsid w:val="00C00358"/>
    <w:rsid w:val="00C27E85"/>
    <w:rsid w:val="00C3206A"/>
    <w:rsid w:val="00C451F6"/>
    <w:rsid w:val="00C46CF3"/>
    <w:rsid w:val="00C522BE"/>
    <w:rsid w:val="00C601F8"/>
    <w:rsid w:val="00C7682C"/>
    <w:rsid w:val="00CB1148"/>
    <w:rsid w:val="00CC30F0"/>
    <w:rsid w:val="00CD3AA2"/>
    <w:rsid w:val="00D53A2C"/>
    <w:rsid w:val="00D80A2C"/>
    <w:rsid w:val="00D87AFF"/>
    <w:rsid w:val="00DE60C7"/>
    <w:rsid w:val="00DE6D89"/>
    <w:rsid w:val="00E15787"/>
    <w:rsid w:val="00E352A2"/>
    <w:rsid w:val="00E412C9"/>
    <w:rsid w:val="00E70F84"/>
    <w:rsid w:val="00EA6231"/>
    <w:rsid w:val="00EB481E"/>
    <w:rsid w:val="00EC4B06"/>
    <w:rsid w:val="00ED59B9"/>
    <w:rsid w:val="00EF19CB"/>
    <w:rsid w:val="00F3018C"/>
    <w:rsid w:val="00F30DAC"/>
    <w:rsid w:val="00F96F1D"/>
    <w:rsid w:val="00FC3604"/>
    <w:rsid w:val="00FD4F89"/>
    <w:rsid w:val="00FE2BD4"/>
    <w:rsid w:val="00FF224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32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32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32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322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177">
          <w:marLeft w:val="150"/>
          <w:marRight w:val="0"/>
          <w:marTop w:val="0"/>
          <w:marBottom w:val="300"/>
          <w:divBdr>
            <w:top w:val="single" w:sz="6" w:space="8" w:color="9AC2D8"/>
            <w:left w:val="single" w:sz="6" w:space="8" w:color="9AC2D8"/>
            <w:bottom w:val="single" w:sz="6" w:space="8" w:color="9AC2D8"/>
            <w:right w:val="single" w:sz="6" w:space="8" w:color="9AC2D8"/>
          </w:divBdr>
          <w:divsChild>
            <w:div w:id="1834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70AD-AB87-4157-9CD3-9725DA76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2019-11-12T03:47:00Z</cp:lastPrinted>
  <dcterms:created xsi:type="dcterms:W3CDTF">2019-11-11T12:46:00Z</dcterms:created>
  <dcterms:modified xsi:type="dcterms:W3CDTF">2019-11-12T05:35:00Z</dcterms:modified>
</cp:coreProperties>
</file>