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AD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Приложение №3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  приказу Минфина УР от 24.03.2014 №34 с изменениями от 02.10.2014 №145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Код формы А</w:t>
      </w:r>
      <w:r w:rsidRPr="00364F45">
        <w:rPr>
          <w:rFonts w:ascii="Times New Roman" w:hAnsi="Times New Roman" w:cs="Times New Roman"/>
          <w:sz w:val="16"/>
          <w:szCs w:val="16"/>
          <w:lang w:val="en-US"/>
        </w:rPr>
        <w:t>S</w:t>
      </w:r>
      <w:r w:rsidRPr="00364F45">
        <w:rPr>
          <w:rFonts w:ascii="Times New Roman" w:hAnsi="Times New Roman" w:cs="Times New Roman"/>
          <w:sz w:val="16"/>
          <w:szCs w:val="16"/>
        </w:rPr>
        <w:t xml:space="preserve">06МО  </w:t>
      </w:r>
    </w:p>
    <w:p w:rsidR="00364F45" w:rsidRDefault="00364F45" w:rsidP="00D403AD">
      <w:pPr>
        <w:pStyle w:val="ConsPlusNormal"/>
        <w:jc w:val="center"/>
        <w:rPr>
          <w:b/>
        </w:rPr>
      </w:pPr>
      <w:bookmarkStart w:id="0" w:name="Par380"/>
      <w:bookmarkEnd w:id="0"/>
    </w:p>
    <w:p w:rsidR="00364F45" w:rsidRDefault="00364F45" w:rsidP="00D403AD">
      <w:pPr>
        <w:pStyle w:val="ConsPlusNormal"/>
        <w:jc w:val="center"/>
        <w:rPr>
          <w:b/>
        </w:rPr>
      </w:pPr>
    </w:p>
    <w:p w:rsidR="00D403AD" w:rsidRPr="00DD3432" w:rsidRDefault="00D403AD" w:rsidP="00D403AD">
      <w:pPr>
        <w:pStyle w:val="ConsPlusNormal"/>
        <w:jc w:val="center"/>
        <w:rPr>
          <w:b/>
        </w:rPr>
      </w:pPr>
      <w:r>
        <w:rPr>
          <w:b/>
        </w:rPr>
        <w:t>Е</w:t>
      </w:r>
      <w:r w:rsidRPr="00DD3432">
        <w:rPr>
          <w:b/>
        </w:rPr>
        <w:t>жеквартальн</w:t>
      </w:r>
      <w:r>
        <w:rPr>
          <w:b/>
        </w:rPr>
        <w:t>ый</w:t>
      </w:r>
      <w:r w:rsidRPr="00DD3432">
        <w:rPr>
          <w:b/>
        </w:rPr>
        <w:t xml:space="preserve"> отчет</w:t>
      </w:r>
    </w:p>
    <w:p w:rsidR="00364F45" w:rsidRPr="00DD3432" w:rsidRDefault="00D403AD" w:rsidP="00D403AD">
      <w:pPr>
        <w:pStyle w:val="ConsPlusNormal"/>
        <w:jc w:val="center"/>
        <w:rPr>
          <w:b/>
        </w:rPr>
      </w:pPr>
      <w:r w:rsidRPr="00DD3432">
        <w:rPr>
          <w:b/>
        </w:rPr>
        <w:t xml:space="preserve">по контрольно-ревизионной работе, проведенной в </w:t>
      </w:r>
      <w:r>
        <w:rPr>
          <w:b/>
        </w:rPr>
        <w:t>20</w:t>
      </w:r>
      <w:r w:rsidR="00C72364">
        <w:rPr>
          <w:b/>
        </w:rPr>
        <w:t>1</w:t>
      </w:r>
      <w:r w:rsidR="000F1D49">
        <w:rPr>
          <w:b/>
        </w:rPr>
        <w:t>9</w:t>
      </w:r>
      <w:r w:rsidRPr="00DD3432">
        <w:rPr>
          <w:b/>
        </w:rPr>
        <w:t xml:space="preserve"> год</w:t>
      </w:r>
      <w:r>
        <w:rPr>
          <w:b/>
        </w:rPr>
        <w:t>у</w:t>
      </w:r>
      <w:r w:rsidRPr="00DD3432">
        <w:rPr>
          <w:b/>
        </w:rPr>
        <w:t>,</w:t>
      </w:r>
    </w:p>
    <w:p w:rsidR="00D403AD" w:rsidRDefault="00364F45" w:rsidP="00C72364">
      <w:pPr>
        <w:pStyle w:val="ConsPlusNormal"/>
        <w:jc w:val="center"/>
        <w:rPr>
          <w:b/>
        </w:rPr>
      </w:pPr>
      <w:r>
        <w:rPr>
          <w:b/>
        </w:rPr>
        <w:t>по состоянию на 01.</w:t>
      </w:r>
      <w:r w:rsidR="00BD3C1C">
        <w:rPr>
          <w:b/>
        </w:rPr>
        <w:t>01.2020</w:t>
      </w:r>
      <w:r>
        <w:rPr>
          <w:b/>
        </w:rPr>
        <w:t>г.</w:t>
      </w:r>
    </w:p>
    <w:p w:rsidR="00D403AD" w:rsidRPr="00DD3432" w:rsidRDefault="00D403AD" w:rsidP="00D403AD">
      <w:pPr>
        <w:pStyle w:val="ConsPlusNormal"/>
        <w:jc w:val="center"/>
      </w:pPr>
    </w:p>
    <w:tbl>
      <w:tblPr>
        <w:tblW w:w="9555" w:type="dxa"/>
        <w:tblCellSpacing w:w="5" w:type="nil"/>
        <w:tblInd w:w="3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"/>
        <w:gridCol w:w="6947"/>
        <w:gridCol w:w="992"/>
        <w:gridCol w:w="1276"/>
      </w:tblGrid>
      <w:tr w:rsidR="00D403AD" w:rsidRPr="00DD3432" w:rsidTr="00C11B79">
        <w:trPr>
          <w:trHeight w:val="184"/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Код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Default="00D403AD" w:rsidP="000F1D49">
            <w:pPr>
              <w:pStyle w:val="ConsPlusNormal"/>
              <w:ind w:righ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 нач</w:t>
            </w:r>
            <w:r w:rsidR="000F1D49">
              <w:rPr>
                <w:sz w:val="16"/>
                <w:szCs w:val="16"/>
              </w:rPr>
              <w:t xml:space="preserve">ало </w:t>
            </w:r>
            <w:r>
              <w:rPr>
                <w:sz w:val="16"/>
                <w:szCs w:val="16"/>
              </w:rPr>
              <w:t xml:space="preserve">года </w:t>
            </w:r>
          </w:p>
        </w:tc>
      </w:tr>
      <w:tr w:rsidR="00D403AD" w:rsidRPr="00DD3432" w:rsidTr="00C11B79">
        <w:trPr>
          <w:trHeight w:val="184"/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проведенных за отчетный период,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09644B" w:rsidRDefault="0034516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826594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</w:t>
            </w:r>
          </w:p>
          <w:p w:rsidR="00826594" w:rsidRDefault="00826594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финансово-хозяйственной деятельности учреждений (организаций)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795F70" w:rsidRDefault="00826594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исполнения муниципального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составления, исполнения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826594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целевого использования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1D29EE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обоснованности плановых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150A5B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прочих тематических</w:t>
            </w:r>
            <w:r w:rsidR="00150A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826594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экспертно-аналитических</w:t>
            </w:r>
            <w:r w:rsidR="00150A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0" w:rsidRDefault="00B63A10" w:rsidP="00065334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Объем проверенных сре</w:t>
            </w:r>
            <w:proofErr w:type="gramStart"/>
            <w:r w:rsidRPr="00F93FFF">
              <w:rPr>
                <w:sz w:val="16"/>
                <w:szCs w:val="16"/>
              </w:rPr>
              <w:t>дств вс</w:t>
            </w:r>
            <w:proofErr w:type="gramEnd"/>
            <w:r w:rsidRPr="00F93FFF">
              <w:rPr>
                <w:sz w:val="16"/>
                <w:szCs w:val="16"/>
              </w:rPr>
              <w:t>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09644B" w:rsidRDefault="00D403AD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D2521" w:rsidRDefault="0084069A" w:rsidP="00C638C1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143 616,7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объем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D2521" w:rsidRDefault="00FD2521" w:rsidP="0084069A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 w:rsidRPr="00FD2521">
              <w:rPr>
                <w:b/>
                <w:sz w:val="16"/>
                <w:szCs w:val="16"/>
              </w:rPr>
              <w:t>143</w:t>
            </w:r>
            <w:r w:rsidR="0084069A">
              <w:rPr>
                <w:b/>
                <w:sz w:val="16"/>
                <w:szCs w:val="16"/>
              </w:rPr>
              <w:t> 616,7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финансовых нарушений, всего (тыс. руб.),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09644B" w:rsidRDefault="00D403AD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26594" w:rsidRDefault="00984C52" w:rsidP="00A26E2D">
            <w:pPr>
              <w:pStyle w:val="ConsPlusNormal"/>
              <w:ind w:right="67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4 63</w:t>
            </w:r>
            <w:r w:rsidR="00A26E2D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,</w:t>
            </w:r>
            <w:r w:rsidR="00A26E2D">
              <w:rPr>
                <w:b/>
                <w:sz w:val="16"/>
                <w:szCs w:val="16"/>
              </w:rPr>
              <w:t>6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нецелевое использование средств (имущества)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26594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неправомерное использование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4B045A" w:rsidRDefault="00527BC8" w:rsidP="00053FE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181,0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4B045A" w:rsidRDefault="00527BC8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141,7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неэффективное использование средств (имущества)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26594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 том числе неэффективное использование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26594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завышение расходов при планировании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26594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26594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временное отвлечение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26594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искажение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26594" w:rsidRDefault="004B045A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  <w:r w:rsidRPr="004B045A">
              <w:rPr>
                <w:sz w:val="16"/>
                <w:szCs w:val="16"/>
              </w:rPr>
              <w:t>4 171,7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потери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26594" w:rsidRDefault="00A26E2D" w:rsidP="00A26E2D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21,3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E36CD" w:rsidRDefault="00FE36C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FE36CD">
              <w:rPr>
                <w:sz w:val="16"/>
                <w:szCs w:val="16"/>
              </w:rPr>
              <w:t>251,4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финансовых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E36CD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денежных средств и денежных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E36CD" w:rsidRDefault="000D4902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12,1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несанкционированное образование кредиторской задолженности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E36CD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прочие финансовые нарушения, не перечисленные 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E36CD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bookmarkStart w:id="1" w:name="_GoBack"/>
            <w:bookmarkEnd w:id="1"/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нефинансовых нарушений, всего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E36CD" w:rsidRDefault="0070523B" w:rsidP="008B4913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233,6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нарушений по предоставлению субсидий, всего (количество нарушений),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B045A" w:rsidRDefault="00882E3B" w:rsidP="00F04682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 w:rsidRPr="004B045A">
              <w:rPr>
                <w:b/>
                <w:sz w:val="16"/>
                <w:szCs w:val="16"/>
              </w:rPr>
              <w:t>7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доведению, изменению, исполнению муниципальных заданий, составлению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B045A" w:rsidRDefault="0010049F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4B045A">
              <w:rPr>
                <w:sz w:val="16"/>
                <w:szCs w:val="16"/>
              </w:rPr>
              <w:t>4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расчету нормативных затрат на оказание государственных услуг (работ)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F1B2F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подписанию и исполнению Соглашений о порядке и условиях предоставления субсидий на финансовое обеспечение выполнения муниципального задания, иные цели, 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F1B2F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утверждению и исполнению Плана финансово-хозяйственной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F1B2F" w:rsidRDefault="00053FE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  <w:r w:rsidRPr="004B045A">
              <w:rPr>
                <w:sz w:val="16"/>
                <w:szCs w:val="16"/>
              </w:rPr>
              <w:t>3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нарушений в сфере законодательства в сфере закупок, всего (количество случаев)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106BE2" w:rsidRDefault="00743F49" w:rsidP="00743F49">
            <w:pPr>
              <w:pStyle w:val="ConsPlusNormal"/>
              <w:ind w:right="67"/>
              <w:jc w:val="center"/>
              <w:rPr>
                <w:sz w:val="18"/>
                <w:szCs w:val="18"/>
                <w:highlight w:val="yellow"/>
              </w:rPr>
            </w:pPr>
            <w:r w:rsidRPr="00395444">
              <w:rPr>
                <w:sz w:val="18"/>
                <w:szCs w:val="18"/>
              </w:rPr>
              <w:t>12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Принятые меры по результатам контрольных мероприятий (тыс. руб.):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B2370B" w:rsidRDefault="00A80E0F" w:rsidP="00B2370B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 w:rsidRPr="00B2370B">
              <w:rPr>
                <w:b/>
                <w:sz w:val="16"/>
                <w:szCs w:val="16"/>
              </w:rPr>
              <w:t>3</w:t>
            </w:r>
            <w:r w:rsidR="00B2370B" w:rsidRPr="00B2370B">
              <w:rPr>
                <w:b/>
                <w:sz w:val="16"/>
                <w:szCs w:val="16"/>
              </w:rPr>
              <w:t> 613,9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в бюджет средств, использованных не по целевому назначению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B2370B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средств излишне запланированных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B2370B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неправомерно использованных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B2370B" w:rsidRDefault="00CE36E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B2370B">
              <w:rPr>
                <w:sz w:val="16"/>
                <w:szCs w:val="16"/>
              </w:rPr>
              <w:t>2,5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перечислено в доход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B2370B" w:rsidRDefault="00B2370B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B2370B">
              <w:rPr>
                <w:sz w:val="16"/>
                <w:szCs w:val="16"/>
              </w:rPr>
              <w:t>12,1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на баланс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B2370B" w:rsidRDefault="00DA0E37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B2370B">
              <w:rPr>
                <w:sz w:val="16"/>
                <w:szCs w:val="16"/>
              </w:rPr>
              <w:t>3 377,2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взыскано с виновных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B2370B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устранено нарушений по списанию финансовых обязательств 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B2370B" w:rsidRDefault="00A80E0F" w:rsidP="00B2370B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B2370B">
              <w:rPr>
                <w:sz w:val="16"/>
                <w:szCs w:val="16"/>
              </w:rPr>
              <w:t>2</w:t>
            </w:r>
            <w:r w:rsidR="00B2370B" w:rsidRPr="00B2370B">
              <w:rPr>
                <w:sz w:val="16"/>
                <w:szCs w:val="16"/>
              </w:rPr>
              <w:t>2</w:t>
            </w:r>
            <w:r w:rsidRPr="00B2370B">
              <w:rPr>
                <w:sz w:val="16"/>
                <w:szCs w:val="16"/>
              </w:rPr>
              <w:t>2,1</w:t>
            </w:r>
          </w:p>
        </w:tc>
      </w:tr>
      <w:tr w:rsidR="00071BC9" w:rsidRPr="00DD3432" w:rsidTr="00E64DA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проверенных органов местного самоуправления, учреждений  (организаций) -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533A14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 w:rsidRPr="00425FED">
              <w:rPr>
                <w:b/>
                <w:sz w:val="16"/>
                <w:szCs w:val="16"/>
              </w:rPr>
              <w:t>1</w:t>
            </w:r>
            <w:r w:rsidR="00425FED" w:rsidRPr="00425FED">
              <w:rPr>
                <w:b/>
                <w:sz w:val="16"/>
                <w:szCs w:val="16"/>
              </w:rPr>
              <w:t>8</w:t>
            </w:r>
          </w:p>
        </w:tc>
      </w:tr>
      <w:tr w:rsidR="00071BC9" w:rsidRPr="00DD3432" w:rsidTr="00E64DA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казенные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425FE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071BC9" w:rsidRPr="00DD3432" w:rsidTr="00E64DA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бюджетные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73569B" w:rsidRDefault="00425FED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  <w:r w:rsidRPr="00425FED">
              <w:rPr>
                <w:sz w:val="16"/>
                <w:szCs w:val="16"/>
              </w:rPr>
              <w:t>1</w:t>
            </w:r>
          </w:p>
        </w:tc>
      </w:tr>
      <w:tr w:rsidR="00071BC9" w:rsidRPr="00DD3432" w:rsidTr="00E64DA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автономные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73569B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71BC9" w:rsidRPr="00DD3432" w:rsidTr="00E64DA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73569B" w:rsidRDefault="00663F44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  <w:r w:rsidRPr="00425FED">
              <w:rPr>
                <w:sz w:val="16"/>
                <w:szCs w:val="16"/>
              </w:rPr>
              <w:t>4</w:t>
            </w:r>
          </w:p>
        </w:tc>
      </w:tr>
      <w:tr w:rsidR="00071BC9" w:rsidRPr="00DD3432" w:rsidTr="00E64DA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071BC9">
              <w:rPr>
                <w:spacing w:val="2"/>
                <w:sz w:val="16"/>
                <w:szCs w:val="16"/>
                <w:shd w:val="clear" w:color="auto" w:fill="FFFFFF"/>
              </w:rPr>
              <w:t>муниципальные образования (муниципальный район, городской округ)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73569B" w:rsidRDefault="00533A14" w:rsidP="00150A5B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  <w:r w:rsidRPr="00425FED">
              <w:rPr>
                <w:sz w:val="16"/>
                <w:szCs w:val="16"/>
              </w:rPr>
              <w:t>1</w:t>
            </w:r>
          </w:p>
        </w:tc>
      </w:tr>
      <w:tr w:rsidR="00071BC9" w:rsidRPr="00DD3432" w:rsidTr="00E64DA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071BC9">
              <w:rPr>
                <w:color w:val="2D2D2D"/>
                <w:spacing w:val="2"/>
                <w:sz w:val="16"/>
                <w:szCs w:val="16"/>
                <w:shd w:val="clear" w:color="auto" w:fill="FFFFFF"/>
              </w:rPr>
              <w:t>муниципальные образования (сельские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73569B" w:rsidRDefault="00663F44" w:rsidP="00663F44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  <w:r w:rsidRPr="00425FED">
              <w:rPr>
                <w:sz w:val="16"/>
                <w:szCs w:val="16"/>
              </w:rPr>
              <w:t>11</w:t>
            </w:r>
          </w:p>
        </w:tc>
      </w:tr>
      <w:tr w:rsidR="00071BC9" w:rsidRPr="00DD3432" w:rsidTr="00E64DA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E64DA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071BC9">
              <w:rPr>
                <w:sz w:val="16"/>
                <w:szCs w:val="16"/>
              </w:rPr>
              <w:t>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340D40" w:rsidRPr="00DD3432" w:rsidTr="00E64DA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CF1CD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CF1CD0">
              <w:rPr>
                <w:spacing w:val="2"/>
                <w:sz w:val="16"/>
                <w:szCs w:val="16"/>
                <w:shd w:val="clear" w:color="auto" w:fill="FFFFFF"/>
              </w:rPr>
              <w:t>Количество учреждений (организаций), в которых выявлены нарушения,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4F6597" w:rsidRDefault="00340D4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425FED" w:rsidRDefault="00425FED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 w:rsidRPr="00425FED">
              <w:rPr>
                <w:b/>
                <w:sz w:val="16"/>
                <w:szCs w:val="16"/>
              </w:rPr>
              <w:t>7</w:t>
            </w:r>
          </w:p>
        </w:tc>
      </w:tr>
      <w:tr w:rsidR="00340D40" w:rsidRPr="00DD3432" w:rsidTr="00E64DA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64365E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64365E">
              <w:rPr>
                <w:spacing w:val="2"/>
                <w:sz w:val="16"/>
                <w:szCs w:val="16"/>
                <w:shd w:val="clear" w:color="auto" w:fill="FFFFFF"/>
              </w:rPr>
              <w:t>- количество муниципальных учреждений, органов местного самоуправления (муниципального района, городского округа), в которых выявлены нарушения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CF1CD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CF1CD0">
              <w:rPr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425FED" w:rsidRDefault="00425FE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425FED">
              <w:rPr>
                <w:sz w:val="16"/>
                <w:szCs w:val="16"/>
              </w:rPr>
              <w:t>7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Привлечено к дисциплинарной и (или) материальной ответственности (чел.):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FF1B2F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объявлено замечаний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FF1B2F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объявлено выговоров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уволено с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понижено в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proofErr w:type="spellStart"/>
            <w:r w:rsidRPr="00F93FFF">
              <w:rPr>
                <w:sz w:val="16"/>
                <w:szCs w:val="16"/>
              </w:rPr>
              <w:t>депремировано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привлечено к материальной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0D40" w:rsidRPr="00DD3432" w:rsidTr="00E64DA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340D40">
              <w:rPr>
                <w:spacing w:val="2"/>
                <w:sz w:val="16"/>
                <w:szCs w:val="16"/>
                <w:shd w:val="clear" w:color="auto" w:fill="FFFFFF"/>
              </w:rPr>
              <w:t>Количество учреждений, в которых сотрудники привлечены к ответственности,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4F6597" w:rsidRDefault="00340D4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Default="00FF1B2F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340D40" w:rsidRPr="00DD3432" w:rsidTr="00E64DA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340D40">
              <w:rPr>
                <w:spacing w:val="2"/>
                <w:sz w:val="16"/>
                <w:szCs w:val="16"/>
                <w:shd w:val="clear" w:color="auto" w:fill="FFFFFF"/>
              </w:rPr>
              <w:t>- количество муниципальных учреждений, органов местного самоуправления (муниципального района, городского округа), в которых сотрудники привлечены к дисциплинарной и (или) материальной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340D40">
              <w:rPr>
                <w:sz w:val="16"/>
                <w:szCs w:val="16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340D40" w:rsidRDefault="00FF1B2F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представлений,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73569B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предписаний,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составленных протоколов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дел об административных правонарушениях, по </w:t>
            </w:r>
            <w:proofErr w:type="gramStart"/>
            <w:r>
              <w:rPr>
                <w:sz w:val="16"/>
                <w:szCs w:val="16"/>
              </w:rPr>
              <w:t>результатам</w:t>
            </w:r>
            <w:proofErr w:type="gramEnd"/>
            <w:r>
              <w:rPr>
                <w:sz w:val="16"/>
                <w:szCs w:val="16"/>
              </w:rPr>
              <w:t xml:space="preserve"> рассмотрения которых вынесены постановления о наложении административного штрафа, дисквалификации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начисленных административных штрафов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постановлений о прекращении производства по делу об административном правонарушении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уведомлений о применении бюджетных мер принуждения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материалов, переданных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возбужденных уголовных дел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представлений, постановлений, вынесенных правоохранительными органами,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проведенных по заданиям правоохранительных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результаты которых обсуждались на коллегиях, собраниях коллективов,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1F088C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73569B" w:rsidRDefault="007C0F5E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  <w:highlight w:val="yellow"/>
              </w:rPr>
            </w:pPr>
            <w:r w:rsidRPr="007C0F5E">
              <w:rPr>
                <w:b/>
                <w:sz w:val="16"/>
                <w:szCs w:val="16"/>
              </w:rPr>
              <w:t>6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принятых постановлений, распоряжений и решений органов местного самоуправления, изданных приказов руководителей учреждений по устранению нарушений, выявленных в ходе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1F088C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73569B" w:rsidRDefault="00664EA2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  <w:highlight w:val="yellow"/>
              </w:rPr>
            </w:pPr>
            <w:r w:rsidRPr="00664EA2">
              <w:rPr>
                <w:b/>
                <w:sz w:val="16"/>
                <w:szCs w:val="16"/>
              </w:rPr>
              <w:t>5</w:t>
            </w:r>
          </w:p>
        </w:tc>
      </w:tr>
      <w:tr w:rsidR="00071BC9" w:rsidRPr="00DD3432" w:rsidTr="00E64DA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 xml:space="preserve">Штатная численность </w:t>
            </w:r>
            <w:r>
              <w:rPr>
                <w:sz w:val="16"/>
                <w:szCs w:val="16"/>
              </w:rPr>
              <w:t>лиц, осуществляющих муниципальный финансовый контроль, 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71BC9" w:rsidRPr="00DD3432" w:rsidTr="00E64DA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осуществляющих</w:t>
            </w:r>
            <w:proofErr w:type="gramEnd"/>
            <w:r>
              <w:rPr>
                <w:sz w:val="16"/>
                <w:szCs w:val="16"/>
              </w:rPr>
              <w:t xml:space="preserve"> внутренний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E64DA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1F088C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осуществляющих</w:t>
            </w:r>
            <w:proofErr w:type="gramEnd"/>
            <w:r>
              <w:rPr>
                <w:sz w:val="16"/>
                <w:szCs w:val="16"/>
              </w:rPr>
              <w:t xml:space="preserve"> внешний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Количество органов местного самоуправления, муниципальных учреждений, поселений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органов местного самоуправления, </w:t>
            </w:r>
            <w:r>
              <w:rPr>
                <w:sz w:val="16"/>
                <w:szCs w:val="16"/>
              </w:rPr>
              <w:t xml:space="preserve">учреждений, </w:t>
            </w:r>
            <w:r w:rsidRPr="00DD3432">
              <w:rPr>
                <w:sz w:val="16"/>
                <w:szCs w:val="16"/>
              </w:rPr>
              <w:t>осуществляющих учет самостоятельно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F02719">
            <w:pPr>
              <w:pStyle w:val="ConsPlusNormal"/>
              <w:ind w:right="67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органов местного самоуправления, </w:t>
            </w:r>
            <w:r>
              <w:rPr>
                <w:sz w:val="16"/>
                <w:szCs w:val="16"/>
              </w:rPr>
              <w:t xml:space="preserve">учреждений, </w:t>
            </w:r>
            <w:r w:rsidRPr="00DD3432">
              <w:rPr>
                <w:sz w:val="16"/>
                <w:szCs w:val="16"/>
              </w:rPr>
              <w:t>охваченных централизованным учетом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поселений, осуществляющих учет самостоятельно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поселений, охваченных централизованным учетом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70440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Количество централизованных бухгалтерий,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- в том числе имеющих статус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- в том числе имеющих статус бюджетных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Организация внутреннего финансового контроля и внутреннего финансового аудита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>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проведенных всеми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 xml:space="preserve">БС мероприятий по внутреннему финансовому контролю в соответствии со </w:t>
            </w:r>
            <w:hyperlink r:id="rId6" w:history="1">
              <w:r w:rsidRPr="00DD3432">
                <w:rPr>
                  <w:color w:val="0000FF"/>
                  <w:sz w:val="16"/>
                  <w:szCs w:val="16"/>
                </w:rPr>
                <w:t>ст. 160.2-1</w:t>
              </w:r>
            </w:hyperlink>
            <w:r w:rsidRPr="00DD3432">
              <w:rPr>
                <w:sz w:val="16"/>
                <w:szCs w:val="16"/>
              </w:rPr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проведенных всеми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 xml:space="preserve">БС мероприятий по внутреннему финансовому аудиту в соответствии со </w:t>
            </w:r>
            <w:hyperlink r:id="rId7" w:history="1">
              <w:r w:rsidRPr="00DD3432">
                <w:rPr>
                  <w:color w:val="0000FF"/>
                  <w:sz w:val="16"/>
                  <w:szCs w:val="16"/>
                </w:rPr>
                <w:t>ст. 160.2-1</w:t>
              </w:r>
            </w:hyperlink>
            <w:r w:rsidRPr="00DD3432">
              <w:rPr>
                <w:sz w:val="16"/>
                <w:szCs w:val="16"/>
              </w:rPr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55CC0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455CC0">
              <w:rPr>
                <w:sz w:val="16"/>
                <w:szCs w:val="16"/>
              </w:rPr>
              <w:t>количество ГАБС, которые в отчетном периоде не проводили мероприятия по внутреннему финансовому контролю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55CC0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455CC0">
              <w:rPr>
                <w:sz w:val="16"/>
                <w:szCs w:val="16"/>
              </w:rPr>
              <w:t>количество ГАБС, которые в отчетном периоде не проводили мероприятия по внутреннему финансовому аудиту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Расчетные показатели (считаются автоматически)</w:t>
            </w:r>
            <w:r>
              <w:rPr>
                <w:sz w:val="16"/>
                <w:szCs w:val="16"/>
              </w:rPr>
              <w:t>, проценты</w:t>
            </w:r>
            <w:r w:rsidRPr="00DD3432">
              <w:rPr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органов местного самоуправления, муниципальных учреждений проверенных в отчетном периоде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должностных лиц, привлеченных к ответственности по результатам проведенных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нецелевых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1667CF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неэффективных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1667CF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ind w:firstLine="26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мероприятий по согласованию заключения контракта с единственным поставщиком (количество рассмотренных обращений)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3A3924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:rsidR="00D403AD" w:rsidRDefault="00D403AD" w:rsidP="00D403AD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</w:p>
    <w:p w:rsidR="00D403AD" w:rsidRDefault="00D403AD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5EC" w:rsidRPr="00F04682" w:rsidRDefault="00F04682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6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  <w:r w:rsidR="00DC1DA8">
        <w:rPr>
          <w:rFonts w:ascii="Times New Roman" w:hAnsi="Times New Roman" w:cs="Times New Roman"/>
          <w:b/>
          <w:sz w:val="24"/>
          <w:szCs w:val="24"/>
        </w:rPr>
        <w:t xml:space="preserve">к ежеквартальному отчету </w:t>
      </w:r>
    </w:p>
    <w:p w:rsidR="00DC1DA8" w:rsidRP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>по контрольно-ревизионной работе, проведенной в 201</w:t>
      </w:r>
      <w:r w:rsidR="00847BA7">
        <w:rPr>
          <w:rFonts w:ascii="Times New Roman" w:hAnsi="Times New Roman" w:cs="Times New Roman"/>
          <w:b/>
          <w:sz w:val="22"/>
          <w:szCs w:val="22"/>
        </w:rPr>
        <w:t>9</w:t>
      </w:r>
      <w:r w:rsidRPr="00DC1DA8">
        <w:rPr>
          <w:rFonts w:ascii="Times New Roman" w:hAnsi="Times New Roman" w:cs="Times New Roman"/>
          <w:b/>
          <w:sz w:val="22"/>
          <w:szCs w:val="22"/>
        </w:rPr>
        <w:t xml:space="preserve"> году,</w:t>
      </w:r>
    </w:p>
    <w:p w:rsidR="00DC1DA8" w:rsidRDefault="00847BA7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 состоянию на 01.10</w:t>
      </w:r>
      <w:r w:rsidR="00DC1DA8" w:rsidRPr="00DC1DA8">
        <w:rPr>
          <w:rFonts w:ascii="Times New Roman" w:hAnsi="Times New Roman" w:cs="Times New Roman"/>
          <w:b/>
          <w:sz w:val="22"/>
          <w:szCs w:val="22"/>
        </w:rPr>
        <w:t>.201</w:t>
      </w:r>
      <w:r w:rsidR="00FC26B6">
        <w:rPr>
          <w:rFonts w:ascii="Times New Roman" w:hAnsi="Times New Roman" w:cs="Times New Roman"/>
          <w:b/>
          <w:sz w:val="22"/>
          <w:szCs w:val="22"/>
        </w:rPr>
        <w:t>8</w:t>
      </w:r>
      <w:r w:rsidR="00DC1DA8" w:rsidRPr="00DC1DA8">
        <w:rPr>
          <w:rFonts w:ascii="Times New Roman" w:hAnsi="Times New Roman" w:cs="Times New Roman"/>
          <w:b/>
          <w:sz w:val="22"/>
          <w:szCs w:val="22"/>
        </w:rPr>
        <w:t>г.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100 «Количество контрольных мероприятий, </w:t>
      </w:r>
      <w:r>
        <w:rPr>
          <w:rFonts w:ascii="Times New Roman" w:hAnsi="Times New Roman" w:cs="Times New Roman"/>
          <w:b/>
          <w:sz w:val="22"/>
          <w:szCs w:val="22"/>
        </w:rPr>
        <w:t>проведенных за отчетный период: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7371"/>
        <w:gridCol w:w="1418"/>
      </w:tblGrid>
      <w:tr w:rsidR="008675C7" w:rsidRPr="002A74D7" w:rsidTr="008733E7">
        <w:tc>
          <w:tcPr>
            <w:tcW w:w="993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Код строки</w:t>
            </w:r>
          </w:p>
        </w:tc>
        <w:tc>
          <w:tcPr>
            <w:tcW w:w="7371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учреждения</w:t>
            </w:r>
          </w:p>
        </w:tc>
        <w:tc>
          <w:tcPr>
            <w:tcW w:w="1418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Дата </w:t>
            </w:r>
          </w:p>
        </w:tc>
      </w:tr>
      <w:tr w:rsidR="008675C7" w:rsidTr="008733E7">
        <w:tc>
          <w:tcPr>
            <w:tcW w:w="993" w:type="dxa"/>
          </w:tcPr>
          <w:p w:rsidR="008675C7" w:rsidRPr="002A74D7" w:rsidRDefault="008675C7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AF6B2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8675C7" w:rsidRDefault="00F82D5D" w:rsidP="00F82D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Кожильское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5213C7">
              <w:rPr>
                <w:rFonts w:ascii="Times New Roman" w:hAnsi="Times New Roman" w:cs="Times New Roman"/>
                <w:sz w:val="22"/>
                <w:szCs w:val="22"/>
              </w:rPr>
              <w:t>, использование бюджетных средств</w:t>
            </w:r>
            <w:r w:rsidR="00B75FD1">
              <w:rPr>
                <w:rFonts w:ascii="Times New Roman" w:hAnsi="Times New Roman" w:cs="Times New Roman"/>
                <w:sz w:val="22"/>
                <w:szCs w:val="22"/>
              </w:rPr>
              <w:t xml:space="preserve"> за 2017-2018 годах</w:t>
            </w:r>
          </w:p>
        </w:tc>
        <w:tc>
          <w:tcPr>
            <w:tcW w:w="1418" w:type="dxa"/>
          </w:tcPr>
          <w:p w:rsidR="008675C7" w:rsidRPr="005213C7" w:rsidRDefault="008675C7" w:rsidP="0052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C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8733E7" w:rsidTr="008733E7">
        <w:tc>
          <w:tcPr>
            <w:tcW w:w="993" w:type="dxa"/>
          </w:tcPr>
          <w:p w:rsidR="008733E7" w:rsidRDefault="008733E7" w:rsidP="000941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101</w:t>
            </w:r>
          </w:p>
        </w:tc>
        <w:tc>
          <w:tcPr>
            <w:tcW w:w="7371" w:type="dxa"/>
          </w:tcPr>
          <w:p w:rsidR="008733E7" w:rsidRDefault="003974F2" w:rsidP="00F82D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МБУК «Центр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КиТ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Глазовского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74F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74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74F2">
              <w:rPr>
                <w:rStyle w:val="FontStyle41"/>
                <w:sz w:val="24"/>
                <w:szCs w:val="24"/>
              </w:rPr>
              <w:t xml:space="preserve">проверка </w:t>
            </w:r>
            <w:r w:rsidRPr="003974F2">
              <w:rPr>
                <w:rFonts w:ascii="Times New Roman" w:hAnsi="Times New Roman" w:cs="Times New Roman"/>
                <w:sz w:val="24"/>
                <w:szCs w:val="24"/>
              </w:rPr>
              <w:t xml:space="preserve">законности, результативности (эффективности и экономности) использования бюджетных средств муниципальным бюджетным учреждением культуры «Центр культуры и туризма </w:t>
            </w:r>
            <w:proofErr w:type="spellStart"/>
            <w:r w:rsidRPr="003974F2"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 w:rsidRPr="003974F2">
              <w:rPr>
                <w:rFonts w:ascii="Times New Roman" w:hAnsi="Times New Roman" w:cs="Times New Roman"/>
                <w:sz w:val="24"/>
                <w:szCs w:val="24"/>
              </w:rPr>
              <w:t xml:space="preserve"> район», выделенных в 2018 и за истекший период 2019 годов</w:t>
            </w:r>
          </w:p>
        </w:tc>
        <w:tc>
          <w:tcPr>
            <w:tcW w:w="1418" w:type="dxa"/>
          </w:tcPr>
          <w:p w:rsidR="008733E7" w:rsidRDefault="008733E7" w:rsidP="0052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395444" w:rsidTr="008733E7">
        <w:tc>
          <w:tcPr>
            <w:tcW w:w="993" w:type="dxa"/>
          </w:tcPr>
          <w:p w:rsidR="00395444" w:rsidRDefault="00395444" w:rsidP="00333C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101</w:t>
            </w:r>
          </w:p>
        </w:tc>
        <w:tc>
          <w:tcPr>
            <w:tcW w:w="7371" w:type="dxa"/>
          </w:tcPr>
          <w:p w:rsidR="00395444" w:rsidRDefault="00395444" w:rsidP="0039544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Дондыкарская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418" w:type="dxa"/>
          </w:tcPr>
          <w:p w:rsidR="00395444" w:rsidRPr="005213C7" w:rsidRDefault="00395444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5213C7" w:rsidTr="008733E7">
        <w:tc>
          <w:tcPr>
            <w:tcW w:w="993" w:type="dxa"/>
          </w:tcPr>
          <w:p w:rsidR="005213C7" w:rsidRPr="002A74D7" w:rsidRDefault="005213C7" w:rsidP="00333C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333C7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5213C7" w:rsidRDefault="005213C7" w:rsidP="00F82D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Понинское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внешняя проверка отчета </w:t>
            </w:r>
            <w:r w:rsidR="00F74C8A">
              <w:rPr>
                <w:rFonts w:ascii="Times New Roman" w:hAnsi="Times New Roman" w:cs="Times New Roman"/>
                <w:sz w:val="22"/>
                <w:szCs w:val="22"/>
              </w:rPr>
              <w:t>об исполнении бюджета МО «</w:t>
            </w:r>
            <w:proofErr w:type="spellStart"/>
            <w:r w:rsidR="00F74C8A">
              <w:rPr>
                <w:rFonts w:ascii="Times New Roman" w:hAnsi="Times New Roman" w:cs="Times New Roman"/>
                <w:sz w:val="22"/>
                <w:szCs w:val="22"/>
              </w:rPr>
              <w:t>Понинское</w:t>
            </w:r>
            <w:proofErr w:type="spellEnd"/>
            <w:r w:rsidR="00F74C8A">
              <w:rPr>
                <w:rFonts w:ascii="Times New Roman" w:hAnsi="Times New Roman" w:cs="Times New Roman"/>
                <w:sz w:val="22"/>
                <w:szCs w:val="22"/>
              </w:rPr>
              <w:t xml:space="preserve">»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2018 год  </w:t>
            </w:r>
          </w:p>
        </w:tc>
        <w:tc>
          <w:tcPr>
            <w:tcW w:w="1418" w:type="dxa"/>
          </w:tcPr>
          <w:p w:rsidR="005213C7" w:rsidRPr="005213C7" w:rsidRDefault="005213C7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C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5213C7" w:rsidTr="008733E7">
        <w:tc>
          <w:tcPr>
            <w:tcW w:w="993" w:type="dxa"/>
          </w:tcPr>
          <w:p w:rsidR="005213C7" w:rsidRPr="002A74D7" w:rsidRDefault="005213C7" w:rsidP="00333C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333C7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5213C7" w:rsidRDefault="005213C7" w:rsidP="00F82D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«Октябрьское», внешняя проверка отчета</w:t>
            </w:r>
            <w:r w:rsidR="00F74C8A">
              <w:rPr>
                <w:rFonts w:ascii="Times New Roman" w:hAnsi="Times New Roman" w:cs="Times New Roman"/>
                <w:sz w:val="22"/>
                <w:szCs w:val="22"/>
              </w:rPr>
              <w:t xml:space="preserve"> исполнении бюджета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74C8A">
              <w:rPr>
                <w:rFonts w:ascii="Times New Roman" w:hAnsi="Times New Roman" w:cs="Times New Roman"/>
                <w:sz w:val="22"/>
                <w:szCs w:val="22"/>
              </w:rPr>
              <w:t xml:space="preserve">МО «Октябрьское»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2018 год  </w:t>
            </w:r>
          </w:p>
        </w:tc>
        <w:tc>
          <w:tcPr>
            <w:tcW w:w="1418" w:type="dxa"/>
          </w:tcPr>
          <w:p w:rsidR="005213C7" w:rsidRPr="005213C7" w:rsidRDefault="005213C7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C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5213C7" w:rsidTr="008733E7">
        <w:tc>
          <w:tcPr>
            <w:tcW w:w="993" w:type="dxa"/>
          </w:tcPr>
          <w:p w:rsidR="005213C7" w:rsidRPr="002A74D7" w:rsidRDefault="005213C7" w:rsidP="00333C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333C7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5213C7" w:rsidRDefault="005213C7" w:rsidP="005213C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Ураковское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внешняя проверка отчета </w:t>
            </w:r>
            <w:r w:rsidR="00F74C8A">
              <w:rPr>
                <w:rFonts w:ascii="Times New Roman" w:hAnsi="Times New Roman" w:cs="Times New Roman"/>
                <w:sz w:val="22"/>
                <w:szCs w:val="22"/>
              </w:rPr>
              <w:t>исполнении бюджета МО «</w:t>
            </w:r>
            <w:proofErr w:type="spellStart"/>
            <w:r w:rsidR="00F74C8A">
              <w:rPr>
                <w:rFonts w:ascii="Times New Roman" w:hAnsi="Times New Roman" w:cs="Times New Roman"/>
                <w:sz w:val="22"/>
                <w:szCs w:val="22"/>
              </w:rPr>
              <w:t>Ураковское</w:t>
            </w:r>
            <w:proofErr w:type="spellEnd"/>
            <w:r w:rsidR="00F74C8A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2018 год  </w:t>
            </w:r>
          </w:p>
        </w:tc>
        <w:tc>
          <w:tcPr>
            <w:tcW w:w="1418" w:type="dxa"/>
          </w:tcPr>
          <w:p w:rsidR="005213C7" w:rsidRPr="005213C7" w:rsidRDefault="005213C7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C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5213C7" w:rsidTr="008733E7">
        <w:tc>
          <w:tcPr>
            <w:tcW w:w="993" w:type="dxa"/>
          </w:tcPr>
          <w:p w:rsidR="005213C7" w:rsidRPr="002A74D7" w:rsidRDefault="005213C7" w:rsidP="00333C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333C7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5213C7" w:rsidRDefault="005213C7" w:rsidP="00F82D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Верхнебогатырское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», внешняя проверка отчета</w:t>
            </w:r>
            <w:r w:rsidR="00F74C8A">
              <w:rPr>
                <w:rFonts w:ascii="Times New Roman" w:hAnsi="Times New Roman" w:cs="Times New Roman"/>
                <w:sz w:val="22"/>
                <w:szCs w:val="22"/>
              </w:rPr>
              <w:t xml:space="preserve"> об исполнении бюджета МО «</w:t>
            </w:r>
            <w:proofErr w:type="spellStart"/>
            <w:r w:rsidR="00F74C8A">
              <w:rPr>
                <w:rFonts w:ascii="Times New Roman" w:hAnsi="Times New Roman" w:cs="Times New Roman"/>
                <w:sz w:val="22"/>
                <w:szCs w:val="22"/>
              </w:rPr>
              <w:t>Верхнебогатырское</w:t>
            </w:r>
            <w:proofErr w:type="spellEnd"/>
            <w:r w:rsidR="00F74C8A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2018 год  </w:t>
            </w:r>
          </w:p>
        </w:tc>
        <w:tc>
          <w:tcPr>
            <w:tcW w:w="1418" w:type="dxa"/>
          </w:tcPr>
          <w:p w:rsidR="005213C7" w:rsidRPr="005213C7" w:rsidRDefault="005213C7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C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5213C7" w:rsidTr="008733E7">
        <w:tc>
          <w:tcPr>
            <w:tcW w:w="993" w:type="dxa"/>
          </w:tcPr>
          <w:p w:rsidR="005213C7" w:rsidRPr="002A74D7" w:rsidRDefault="005213C7" w:rsidP="00333C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333C7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5213C7" w:rsidRDefault="005213C7" w:rsidP="005213C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Гулековское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», внешняя проверка отчета</w:t>
            </w:r>
            <w:r w:rsidR="00F74C8A">
              <w:rPr>
                <w:rFonts w:ascii="Times New Roman" w:hAnsi="Times New Roman" w:cs="Times New Roman"/>
                <w:sz w:val="22"/>
                <w:szCs w:val="22"/>
              </w:rPr>
              <w:t xml:space="preserve"> об </w:t>
            </w:r>
            <w:proofErr w:type="spellStart"/>
            <w:r w:rsidR="00F74C8A">
              <w:rPr>
                <w:rFonts w:ascii="Times New Roman" w:hAnsi="Times New Roman" w:cs="Times New Roman"/>
                <w:sz w:val="22"/>
                <w:szCs w:val="22"/>
              </w:rPr>
              <w:t>исполнени</w:t>
            </w:r>
            <w:proofErr w:type="spellEnd"/>
            <w:r w:rsidR="00F74C8A">
              <w:rPr>
                <w:rFonts w:ascii="Times New Roman" w:hAnsi="Times New Roman" w:cs="Times New Roman"/>
                <w:sz w:val="22"/>
                <w:szCs w:val="22"/>
              </w:rPr>
              <w:t xml:space="preserve">  бюджета МО «</w:t>
            </w:r>
            <w:proofErr w:type="spellStart"/>
            <w:r w:rsidR="00F74C8A">
              <w:rPr>
                <w:rFonts w:ascii="Times New Roman" w:hAnsi="Times New Roman" w:cs="Times New Roman"/>
                <w:sz w:val="22"/>
                <w:szCs w:val="22"/>
              </w:rPr>
              <w:t>Гулековское</w:t>
            </w:r>
            <w:proofErr w:type="spellEnd"/>
            <w:r w:rsidR="00F74C8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2018 год  </w:t>
            </w:r>
          </w:p>
        </w:tc>
        <w:tc>
          <w:tcPr>
            <w:tcW w:w="1418" w:type="dxa"/>
          </w:tcPr>
          <w:p w:rsidR="005213C7" w:rsidRPr="005213C7" w:rsidRDefault="005213C7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C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5213C7" w:rsidTr="008733E7">
        <w:tc>
          <w:tcPr>
            <w:tcW w:w="993" w:type="dxa"/>
          </w:tcPr>
          <w:p w:rsidR="005213C7" w:rsidRPr="002A74D7" w:rsidRDefault="005213C7" w:rsidP="00333C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333C7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5213C7" w:rsidRDefault="005213C7" w:rsidP="005213C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Кожильское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», внешняя проверка отчета</w:t>
            </w:r>
            <w:r w:rsidR="00F74C8A">
              <w:rPr>
                <w:rFonts w:ascii="Times New Roman" w:hAnsi="Times New Roman" w:cs="Times New Roman"/>
                <w:sz w:val="22"/>
                <w:szCs w:val="22"/>
              </w:rPr>
              <w:t xml:space="preserve"> об исполнении  бюджета МО «</w:t>
            </w:r>
            <w:proofErr w:type="spellStart"/>
            <w:r w:rsidR="00F74C8A">
              <w:rPr>
                <w:rFonts w:ascii="Times New Roman" w:hAnsi="Times New Roman" w:cs="Times New Roman"/>
                <w:sz w:val="22"/>
                <w:szCs w:val="22"/>
              </w:rPr>
              <w:t>Кожильское</w:t>
            </w:r>
            <w:proofErr w:type="spellEnd"/>
            <w:r w:rsidR="00F74C8A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2018 год  </w:t>
            </w:r>
          </w:p>
        </w:tc>
        <w:tc>
          <w:tcPr>
            <w:tcW w:w="1418" w:type="dxa"/>
          </w:tcPr>
          <w:p w:rsidR="005213C7" w:rsidRPr="005213C7" w:rsidRDefault="005213C7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C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5296C" w:rsidTr="008733E7">
        <w:tc>
          <w:tcPr>
            <w:tcW w:w="993" w:type="dxa"/>
          </w:tcPr>
          <w:p w:rsidR="0025296C" w:rsidRDefault="00F74C8A" w:rsidP="00333C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333C7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</w:tcPr>
          <w:p w:rsidR="0025296C" w:rsidRDefault="00F74C8A" w:rsidP="0009413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</w:t>
            </w:r>
            <w:r w:rsidR="0009413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Куреговское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», внешняя проверка отчета об исполнении  бюджета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Куреговское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 за 2018 год </w:t>
            </w:r>
          </w:p>
        </w:tc>
        <w:tc>
          <w:tcPr>
            <w:tcW w:w="1418" w:type="dxa"/>
          </w:tcPr>
          <w:p w:rsidR="0025296C" w:rsidRPr="005213C7" w:rsidRDefault="00F74C8A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25296C" w:rsidTr="008733E7">
        <w:tc>
          <w:tcPr>
            <w:tcW w:w="993" w:type="dxa"/>
          </w:tcPr>
          <w:p w:rsidR="0025296C" w:rsidRDefault="00333C75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25296C" w:rsidRDefault="00F74C8A" w:rsidP="00F74C8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4C8A">
              <w:rPr>
                <w:rFonts w:ascii="Times New Roman" w:hAnsi="Times New Roman" w:cs="Times New Roman"/>
                <w:sz w:val="22"/>
                <w:szCs w:val="22"/>
              </w:rPr>
              <w:t>Администрация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4C8A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Парзинское</w:t>
            </w:r>
            <w:proofErr w:type="spellEnd"/>
            <w:r w:rsidRPr="00F74C8A">
              <w:rPr>
                <w:rFonts w:ascii="Times New Roman" w:hAnsi="Times New Roman" w:cs="Times New Roman"/>
                <w:sz w:val="22"/>
                <w:szCs w:val="22"/>
              </w:rPr>
              <w:t>», внешняя проверка отчета об исполнении  бюджета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Парзинское</w:t>
            </w:r>
            <w:proofErr w:type="spellEnd"/>
            <w:r w:rsidRPr="00F74C8A">
              <w:rPr>
                <w:rFonts w:ascii="Times New Roman" w:hAnsi="Times New Roman" w:cs="Times New Roman"/>
                <w:sz w:val="22"/>
                <w:szCs w:val="22"/>
              </w:rPr>
              <w:t>»  за 2018 год</w:t>
            </w:r>
          </w:p>
        </w:tc>
        <w:tc>
          <w:tcPr>
            <w:tcW w:w="1418" w:type="dxa"/>
          </w:tcPr>
          <w:p w:rsidR="0025296C" w:rsidRPr="005213C7" w:rsidRDefault="00F74C8A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F74C8A" w:rsidTr="008733E7">
        <w:tc>
          <w:tcPr>
            <w:tcW w:w="993" w:type="dxa"/>
          </w:tcPr>
          <w:p w:rsidR="00F74C8A" w:rsidRDefault="00333C75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F74C8A" w:rsidRPr="00F74C8A" w:rsidRDefault="00F74C8A" w:rsidP="00AE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8A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="00AE6538">
              <w:rPr>
                <w:rFonts w:ascii="Times New Roman" w:hAnsi="Times New Roman" w:cs="Times New Roman"/>
                <w:sz w:val="24"/>
                <w:szCs w:val="24"/>
              </w:rPr>
              <w:t>Штанигуртское</w:t>
            </w:r>
            <w:proofErr w:type="spellEnd"/>
            <w:r w:rsidRPr="00F74C8A">
              <w:rPr>
                <w:rFonts w:ascii="Times New Roman" w:hAnsi="Times New Roman" w:cs="Times New Roman"/>
                <w:sz w:val="24"/>
                <w:szCs w:val="24"/>
              </w:rPr>
              <w:t>», внешняя проверка отчета об исполнении  бюджета МО «</w:t>
            </w:r>
            <w:proofErr w:type="spellStart"/>
            <w:r w:rsidR="00AE6538">
              <w:rPr>
                <w:rFonts w:ascii="Times New Roman" w:hAnsi="Times New Roman" w:cs="Times New Roman"/>
                <w:sz w:val="24"/>
                <w:szCs w:val="24"/>
              </w:rPr>
              <w:t>Штанигуртское</w:t>
            </w:r>
            <w:proofErr w:type="spellEnd"/>
            <w:r w:rsidRPr="00F74C8A">
              <w:rPr>
                <w:rFonts w:ascii="Times New Roman" w:hAnsi="Times New Roman" w:cs="Times New Roman"/>
                <w:sz w:val="24"/>
                <w:szCs w:val="24"/>
              </w:rPr>
              <w:t>»  за 2018 год</w:t>
            </w:r>
          </w:p>
        </w:tc>
        <w:tc>
          <w:tcPr>
            <w:tcW w:w="1418" w:type="dxa"/>
          </w:tcPr>
          <w:p w:rsidR="00F74C8A" w:rsidRPr="00F74C8A" w:rsidRDefault="00F74C8A" w:rsidP="00F7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8A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F74C8A" w:rsidTr="008733E7">
        <w:tc>
          <w:tcPr>
            <w:tcW w:w="993" w:type="dxa"/>
          </w:tcPr>
          <w:p w:rsidR="00F74C8A" w:rsidRDefault="00333C75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F74C8A" w:rsidRPr="00F74C8A" w:rsidRDefault="00F74C8A" w:rsidP="00AE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8A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="00AE6538">
              <w:rPr>
                <w:rFonts w:ascii="Times New Roman" w:hAnsi="Times New Roman" w:cs="Times New Roman"/>
                <w:sz w:val="24"/>
                <w:szCs w:val="24"/>
              </w:rPr>
              <w:t>Адамское</w:t>
            </w:r>
            <w:proofErr w:type="spellEnd"/>
            <w:r w:rsidRPr="00F74C8A">
              <w:rPr>
                <w:rFonts w:ascii="Times New Roman" w:hAnsi="Times New Roman" w:cs="Times New Roman"/>
                <w:sz w:val="24"/>
                <w:szCs w:val="24"/>
              </w:rPr>
              <w:t>», внешняя проверка отчета об исполнении  бюджета МО «</w:t>
            </w:r>
            <w:proofErr w:type="spellStart"/>
            <w:r w:rsidR="00AE6538">
              <w:rPr>
                <w:rFonts w:ascii="Times New Roman" w:hAnsi="Times New Roman" w:cs="Times New Roman"/>
                <w:sz w:val="24"/>
                <w:szCs w:val="24"/>
              </w:rPr>
              <w:t>Адамское</w:t>
            </w:r>
            <w:proofErr w:type="spellEnd"/>
            <w:r w:rsidRPr="00F74C8A">
              <w:rPr>
                <w:rFonts w:ascii="Times New Roman" w:hAnsi="Times New Roman" w:cs="Times New Roman"/>
                <w:sz w:val="24"/>
                <w:szCs w:val="24"/>
              </w:rPr>
              <w:t>»  за 2018 год</w:t>
            </w:r>
          </w:p>
        </w:tc>
        <w:tc>
          <w:tcPr>
            <w:tcW w:w="1418" w:type="dxa"/>
          </w:tcPr>
          <w:p w:rsidR="00F74C8A" w:rsidRPr="00F74C8A" w:rsidRDefault="00F74C8A" w:rsidP="00F7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8A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F74C8A" w:rsidTr="008733E7">
        <w:tc>
          <w:tcPr>
            <w:tcW w:w="993" w:type="dxa"/>
          </w:tcPr>
          <w:p w:rsidR="00F74C8A" w:rsidRDefault="00333C75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F74C8A" w:rsidRPr="00F74C8A" w:rsidRDefault="00F74C8A" w:rsidP="00AE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8A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="00AE6538">
              <w:rPr>
                <w:rFonts w:ascii="Times New Roman" w:hAnsi="Times New Roman" w:cs="Times New Roman"/>
                <w:sz w:val="24"/>
                <w:szCs w:val="24"/>
              </w:rPr>
              <w:t>Качкашурское</w:t>
            </w:r>
            <w:proofErr w:type="spellEnd"/>
            <w:r w:rsidRPr="00F74C8A">
              <w:rPr>
                <w:rFonts w:ascii="Times New Roman" w:hAnsi="Times New Roman" w:cs="Times New Roman"/>
                <w:sz w:val="24"/>
                <w:szCs w:val="24"/>
              </w:rPr>
              <w:t>», внешняя проверка отчета об исполнении  бюджета МО «</w:t>
            </w:r>
            <w:proofErr w:type="spellStart"/>
            <w:r w:rsidR="00AE6538">
              <w:rPr>
                <w:rFonts w:ascii="Times New Roman" w:hAnsi="Times New Roman" w:cs="Times New Roman"/>
                <w:sz w:val="24"/>
                <w:szCs w:val="24"/>
              </w:rPr>
              <w:t>Качкашурское</w:t>
            </w:r>
            <w:proofErr w:type="spellEnd"/>
            <w:r w:rsidRPr="00F74C8A">
              <w:rPr>
                <w:rFonts w:ascii="Times New Roman" w:hAnsi="Times New Roman" w:cs="Times New Roman"/>
                <w:sz w:val="24"/>
                <w:szCs w:val="24"/>
              </w:rPr>
              <w:t>»  за 2018 год</w:t>
            </w:r>
          </w:p>
        </w:tc>
        <w:tc>
          <w:tcPr>
            <w:tcW w:w="1418" w:type="dxa"/>
          </w:tcPr>
          <w:p w:rsidR="00F74C8A" w:rsidRPr="00F74C8A" w:rsidRDefault="00F74C8A" w:rsidP="00F7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8A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25296C" w:rsidTr="008733E7">
        <w:tc>
          <w:tcPr>
            <w:tcW w:w="993" w:type="dxa"/>
          </w:tcPr>
          <w:p w:rsidR="0025296C" w:rsidRDefault="00333C75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25296C" w:rsidRDefault="00AE6538" w:rsidP="005213C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финансов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район», внешняя проверка годовой отчетности за 2018 год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АБС </w:t>
            </w:r>
          </w:p>
        </w:tc>
        <w:tc>
          <w:tcPr>
            <w:tcW w:w="1418" w:type="dxa"/>
          </w:tcPr>
          <w:p w:rsidR="0025296C" w:rsidRPr="005213C7" w:rsidRDefault="00AE6538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8A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25296C" w:rsidTr="008733E7">
        <w:tc>
          <w:tcPr>
            <w:tcW w:w="993" w:type="dxa"/>
          </w:tcPr>
          <w:p w:rsidR="0025296C" w:rsidRDefault="00333C75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25296C" w:rsidRDefault="00AE6538" w:rsidP="00AE653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Совет депутатов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район», внешняя проверка годовой отчетности за 2018 год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АБС</w:t>
            </w:r>
          </w:p>
        </w:tc>
        <w:tc>
          <w:tcPr>
            <w:tcW w:w="1418" w:type="dxa"/>
          </w:tcPr>
          <w:p w:rsidR="0025296C" w:rsidRPr="005213C7" w:rsidRDefault="00AE6538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25296C" w:rsidTr="008733E7">
        <w:tc>
          <w:tcPr>
            <w:tcW w:w="993" w:type="dxa"/>
          </w:tcPr>
          <w:p w:rsidR="0025296C" w:rsidRDefault="00333C75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25296C" w:rsidRDefault="00AE6538" w:rsidP="00AE653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район», внешняя проверка годовой отчетности за 2018 год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АБС</w:t>
            </w:r>
          </w:p>
        </w:tc>
        <w:tc>
          <w:tcPr>
            <w:tcW w:w="1418" w:type="dxa"/>
          </w:tcPr>
          <w:p w:rsidR="0025296C" w:rsidRPr="005213C7" w:rsidRDefault="00AE6538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F74C8A" w:rsidTr="008733E7">
        <w:tc>
          <w:tcPr>
            <w:tcW w:w="993" w:type="dxa"/>
          </w:tcPr>
          <w:p w:rsidR="00F74C8A" w:rsidRDefault="00333C75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F74C8A" w:rsidRDefault="00AE6538" w:rsidP="005213C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район», внешняя проверка годовой отчетности за 2018 год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АБС</w:t>
            </w:r>
          </w:p>
        </w:tc>
        <w:tc>
          <w:tcPr>
            <w:tcW w:w="1418" w:type="dxa"/>
          </w:tcPr>
          <w:p w:rsidR="00F74C8A" w:rsidRPr="005213C7" w:rsidRDefault="00AE6538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F74C8A" w:rsidTr="008733E7">
        <w:tc>
          <w:tcPr>
            <w:tcW w:w="993" w:type="dxa"/>
          </w:tcPr>
          <w:p w:rsidR="00F74C8A" w:rsidRDefault="00333C75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F74C8A" w:rsidRDefault="0009413B" w:rsidP="0009413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район», внешняя проверка отчета об исполнении бюджета за 2018 год</w:t>
            </w:r>
          </w:p>
        </w:tc>
        <w:tc>
          <w:tcPr>
            <w:tcW w:w="1418" w:type="dxa"/>
          </w:tcPr>
          <w:p w:rsidR="00F74C8A" w:rsidRPr="005213C7" w:rsidRDefault="0009413B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09413B" w:rsidRPr="0009413B" w:rsidTr="008733E7">
        <w:tc>
          <w:tcPr>
            <w:tcW w:w="993" w:type="dxa"/>
          </w:tcPr>
          <w:p w:rsidR="0009413B" w:rsidRPr="0009413B" w:rsidRDefault="00333C75" w:rsidP="0009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371" w:type="dxa"/>
          </w:tcPr>
          <w:p w:rsidR="0009413B" w:rsidRPr="0009413B" w:rsidRDefault="0009413B" w:rsidP="0009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исполнении бюджета за 1 квартал  2019 года</w:t>
            </w:r>
          </w:p>
        </w:tc>
        <w:tc>
          <w:tcPr>
            <w:tcW w:w="1418" w:type="dxa"/>
          </w:tcPr>
          <w:p w:rsidR="0009413B" w:rsidRPr="0009413B" w:rsidRDefault="002F6981" w:rsidP="0009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09413B" w:rsidTr="008733E7">
        <w:tc>
          <w:tcPr>
            <w:tcW w:w="993" w:type="dxa"/>
          </w:tcPr>
          <w:p w:rsidR="0009413B" w:rsidRDefault="00333C75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09413B" w:rsidRPr="0009413B" w:rsidRDefault="0009413B" w:rsidP="00E6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09413B">
              <w:rPr>
                <w:rFonts w:ascii="Times New Roman" w:hAnsi="Times New Roman" w:cs="Times New Roman"/>
                <w:sz w:val="24"/>
                <w:szCs w:val="24"/>
              </w:rPr>
              <w:t>Куреговское</w:t>
            </w:r>
            <w:proofErr w:type="spellEnd"/>
            <w:r w:rsidRPr="0009413B">
              <w:rPr>
                <w:rFonts w:ascii="Times New Roman" w:hAnsi="Times New Roman" w:cs="Times New Roman"/>
                <w:sz w:val="24"/>
                <w:szCs w:val="24"/>
              </w:rPr>
              <w:t>», исполнение бюджета за 1 квартал  2019 года</w:t>
            </w:r>
          </w:p>
        </w:tc>
        <w:tc>
          <w:tcPr>
            <w:tcW w:w="1418" w:type="dxa"/>
          </w:tcPr>
          <w:p w:rsidR="0009413B" w:rsidRPr="0009413B" w:rsidRDefault="0009413B" w:rsidP="00E6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13B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09413B" w:rsidTr="008733E7">
        <w:tc>
          <w:tcPr>
            <w:tcW w:w="993" w:type="dxa"/>
          </w:tcPr>
          <w:p w:rsidR="0009413B" w:rsidRDefault="00333C75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09413B" w:rsidRDefault="0009413B" w:rsidP="0009413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413B"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Кожильское</w:t>
            </w:r>
            <w:proofErr w:type="spellEnd"/>
            <w:r w:rsidRPr="0009413B">
              <w:rPr>
                <w:rFonts w:ascii="Times New Roman" w:hAnsi="Times New Roman" w:cs="Times New Roman"/>
                <w:sz w:val="22"/>
                <w:szCs w:val="22"/>
              </w:rPr>
              <w:t>», исполнение бюджета за 1 квартал  2019 года</w:t>
            </w:r>
            <w:r w:rsidRPr="0009413B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418" w:type="dxa"/>
          </w:tcPr>
          <w:p w:rsidR="0009413B" w:rsidRPr="005213C7" w:rsidRDefault="0009413B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13B">
              <w:rPr>
                <w:rFonts w:ascii="Times New Roman" w:hAnsi="Times New Roman" w:cs="Times New Roman"/>
              </w:rPr>
              <w:t>2 квартал</w:t>
            </w:r>
          </w:p>
        </w:tc>
      </w:tr>
      <w:tr w:rsidR="0009413B" w:rsidTr="008733E7">
        <w:tc>
          <w:tcPr>
            <w:tcW w:w="993" w:type="dxa"/>
          </w:tcPr>
          <w:p w:rsidR="0009413B" w:rsidRDefault="00333C75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09413B" w:rsidRDefault="002F6981" w:rsidP="002F698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6981"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Штанигуртское</w:t>
            </w:r>
            <w:proofErr w:type="spellEnd"/>
            <w:r w:rsidRPr="002F6981">
              <w:rPr>
                <w:rFonts w:ascii="Times New Roman" w:hAnsi="Times New Roman" w:cs="Times New Roman"/>
                <w:sz w:val="22"/>
                <w:szCs w:val="22"/>
              </w:rPr>
              <w:t>», исполнение бюджета за 1 квартал  2019 года</w:t>
            </w:r>
            <w:r w:rsidRPr="002F698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F698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418" w:type="dxa"/>
          </w:tcPr>
          <w:p w:rsidR="0009413B" w:rsidRPr="005213C7" w:rsidRDefault="002F6981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1">
              <w:rPr>
                <w:rFonts w:ascii="Times New Roman" w:hAnsi="Times New Roman" w:cs="Times New Roman"/>
              </w:rPr>
              <w:t>2 квартал</w:t>
            </w:r>
          </w:p>
        </w:tc>
      </w:tr>
      <w:tr w:rsidR="0009413B" w:rsidTr="008733E7">
        <w:tc>
          <w:tcPr>
            <w:tcW w:w="993" w:type="dxa"/>
          </w:tcPr>
          <w:p w:rsidR="0009413B" w:rsidRDefault="00333C75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103</w:t>
            </w:r>
          </w:p>
        </w:tc>
        <w:tc>
          <w:tcPr>
            <w:tcW w:w="7371" w:type="dxa"/>
          </w:tcPr>
          <w:p w:rsidR="0009413B" w:rsidRDefault="002F6981" w:rsidP="002F698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6981"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Октябрьское</w:t>
            </w:r>
            <w:r w:rsidRPr="002F6981">
              <w:rPr>
                <w:rFonts w:ascii="Times New Roman" w:hAnsi="Times New Roman" w:cs="Times New Roman"/>
                <w:sz w:val="22"/>
                <w:szCs w:val="22"/>
              </w:rPr>
              <w:t>», исполнение бюджета за 1 квартал  2019 года</w:t>
            </w:r>
            <w:r w:rsidRPr="002F698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418" w:type="dxa"/>
          </w:tcPr>
          <w:p w:rsidR="0009413B" w:rsidRPr="005213C7" w:rsidRDefault="002F6981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80E0F" w:rsidTr="008733E7">
        <w:tc>
          <w:tcPr>
            <w:tcW w:w="993" w:type="dxa"/>
          </w:tcPr>
          <w:p w:rsidR="00A80E0F" w:rsidRDefault="00A80E0F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A80E0F" w:rsidRPr="002F6981" w:rsidRDefault="004F2B52" w:rsidP="004F2B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6981"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Понинское</w:t>
            </w:r>
            <w:proofErr w:type="spellEnd"/>
            <w:r w:rsidRPr="002F6981">
              <w:rPr>
                <w:rFonts w:ascii="Times New Roman" w:hAnsi="Times New Roman" w:cs="Times New Roman"/>
                <w:sz w:val="22"/>
                <w:szCs w:val="22"/>
              </w:rPr>
              <w:t>», исполнение бюджета за 1 квартал  2019 года</w:t>
            </w:r>
            <w:r w:rsidRPr="002F698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418" w:type="dxa"/>
          </w:tcPr>
          <w:p w:rsidR="00A80E0F" w:rsidRDefault="004F2B52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</w:tr>
      <w:tr w:rsidR="00A80E0F" w:rsidTr="008733E7">
        <w:tc>
          <w:tcPr>
            <w:tcW w:w="993" w:type="dxa"/>
          </w:tcPr>
          <w:p w:rsidR="00A80E0F" w:rsidRDefault="00A80E0F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A80E0F" w:rsidRPr="002F6981" w:rsidRDefault="004F2B52" w:rsidP="004F2B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6981"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Парзинское</w:t>
            </w:r>
            <w:proofErr w:type="spellEnd"/>
            <w:r w:rsidRPr="002F6981">
              <w:rPr>
                <w:rFonts w:ascii="Times New Roman" w:hAnsi="Times New Roman" w:cs="Times New Roman"/>
                <w:sz w:val="22"/>
                <w:szCs w:val="22"/>
              </w:rPr>
              <w:t>», исполнение бюджета за 1 квартал  2019 года</w:t>
            </w:r>
          </w:p>
        </w:tc>
        <w:tc>
          <w:tcPr>
            <w:tcW w:w="1418" w:type="dxa"/>
          </w:tcPr>
          <w:p w:rsidR="00A80E0F" w:rsidRDefault="004F2B52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A80E0F" w:rsidTr="008733E7">
        <w:tc>
          <w:tcPr>
            <w:tcW w:w="993" w:type="dxa"/>
          </w:tcPr>
          <w:p w:rsidR="00A80E0F" w:rsidRDefault="00A80E0F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A80E0F" w:rsidRPr="002F6981" w:rsidRDefault="004F2B52" w:rsidP="004F2B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2B52"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Адамское</w:t>
            </w:r>
            <w:proofErr w:type="spellEnd"/>
            <w:r w:rsidRPr="004F2B52">
              <w:rPr>
                <w:rFonts w:ascii="Times New Roman" w:hAnsi="Times New Roman" w:cs="Times New Roman"/>
                <w:sz w:val="22"/>
                <w:szCs w:val="22"/>
              </w:rPr>
              <w:t>», исполнение бюджета за 1 квартал  2019 года</w:t>
            </w:r>
          </w:p>
        </w:tc>
        <w:tc>
          <w:tcPr>
            <w:tcW w:w="1418" w:type="dxa"/>
          </w:tcPr>
          <w:p w:rsidR="00A80E0F" w:rsidRDefault="004F2B52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A80E0F" w:rsidTr="008733E7">
        <w:tc>
          <w:tcPr>
            <w:tcW w:w="993" w:type="dxa"/>
          </w:tcPr>
          <w:p w:rsidR="00A80E0F" w:rsidRDefault="004F2B52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A80E0F" w:rsidRPr="002F6981" w:rsidRDefault="004F2B52" w:rsidP="004F2B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2B52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Качкашурское</w:t>
            </w:r>
            <w:proofErr w:type="spellEnd"/>
            <w:r w:rsidRPr="004F2B52">
              <w:rPr>
                <w:rFonts w:ascii="Times New Roman" w:hAnsi="Times New Roman" w:cs="Times New Roman"/>
                <w:sz w:val="22"/>
                <w:szCs w:val="22"/>
              </w:rPr>
              <w:t>», исполнение бюджета за 1 квартал  2019 года</w:t>
            </w:r>
          </w:p>
        </w:tc>
        <w:tc>
          <w:tcPr>
            <w:tcW w:w="1418" w:type="dxa"/>
          </w:tcPr>
          <w:p w:rsidR="00A80E0F" w:rsidRDefault="004F2B52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613A67" w:rsidTr="008733E7">
        <w:tc>
          <w:tcPr>
            <w:tcW w:w="993" w:type="dxa"/>
          </w:tcPr>
          <w:p w:rsidR="00613A67" w:rsidRDefault="00613A67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613A67" w:rsidRPr="002F6981" w:rsidRDefault="00613A67" w:rsidP="00613A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A67"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Гулековское</w:t>
            </w:r>
            <w:proofErr w:type="spellEnd"/>
            <w:r w:rsidRPr="00613A67">
              <w:rPr>
                <w:rFonts w:ascii="Times New Roman" w:hAnsi="Times New Roman" w:cs="Times New Roman"/>
                <w:sz w:val="22"/>
                <w:szCs w:val="22"/>
              </w:rPr>
              <w:t>», исполнение бюджета за 1 квартал  2019 года</w:t>
            </w:r>
          </w:p>
        </w:tc>
        <w:tc>
          <w:tcPr>
            <w:tcW w:w="1418" w:type="dxa"/>
          </w:tcPr>
          <w:p w:rsidR="00613A67" w:rsidRPr="00613A67" w:rsidRDefault="00613A67" w:rsidP="0061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613A67" w:rsidTr="008733E7">
        <w:tc>
          <w:tcPr>
            <w:tcW w:w="993" w:type="dxa"/>
          </w:tcPr>
          <w:p w:rsidR="00613A67" w:rsidRDefault="00613A67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613A67" w:rsidRPr="002F6981" w:rsidRDefault="00613A67" w:rsidP="00613A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A67"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Верхнебогатырское</w:t>
            </w:r>
            <w:proofErr w:type="spellEnd"/>
            <w:r w:rsidRPr="00613A67">
              <w:rPr>
                <w:rFonts w:ascii="Times New Roman" w:hAnsi="Times New Roman" w:cs="Times New Roman"/>
                <w:sz w:val="22"/>
                <w:szCs w:val="22"/>
              </w:rPr>
              <w:t>», исполнение бюджета за 1 квартал  2019 года</w:t>
            </w:r>
          </w:p>
        </w:tc>
        <w:tc>
          <w:tcPr>
            <w:tcW w:w="1418" w:type="dxa"/>
          </w:tcPr>
          <w:p w:rsidR="00613A67" w:rsidRPr="00613A67" w:rsidRDefault="00613A67" w:rsidP="0061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613A67" w:rsidRPr="00613A67" w:rsidTr="008733E7">
        <w:tc>
          <w:tcPr>
            <w:tcW w:w="993" w:type="dxa"/>
          </w:tcPr>
          <w:p w:rsidR="00613A67" w:rsidRPr="00613A67" w:rsidRDefault="00613A67" w:rsidP="00613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371" w:type="dxa"/>
          </w:tcPr>
          <w:p w:rsidR="00613A67" w:rsidRPr="00613A67" w:rsidRDefault="00613A67" w:rsidP="0061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исполнение бюджета за 1 к</w:t>
            </w: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вартал  2019 года</w:t>
            </w:r>
          </w:p>
        </w:tc>
        <w:tc>
          <w:tcPr>
            <w:tcW w:w="1418" w:type="dxa"/>
          </w:tcPr>
          <w:p w:rsidR="00613A67" w:rsidRPr="00613A67" w:rsidRDefault="00613A67" w:rsidP="0061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613A67" w:rsidRPr="00613A67" w:rsidTr="008733E7">
        <w:tc>
          <w:tcPr>
            <w:tcW w:w="993" w:type="dxa"/>
          </w:tcPr>
          <w:p w:rsidR="00613A67" w:rsidRPr="00613A67" w:rsidRDefault="00613A67" w:rsidP="00613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371" w:type="dxa"/>
          </w:tcPr>
          <w:p w:rsidR="00613A67" w:rsidRPr="00613A67" w:rsidRDefault="00613A67" w:rsidP="0061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исполнении бюджета за 1 полугодие 2019 года</w:t>
            </w:r>
          </w:p>
        </w:tc>
        <w:tc>
          <w:tcPr>
            <w:tcW w:w="1418" w:type="dxa"/>
          </w:tcPr>
          <w:p w:rsidR="00613A67" w:rsidRPr="00613A67" w:rsidRDefault="00613A67" w:rsidP="0061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613A67" w:rsidRPr="00613A67" w:rsidTr="008733E7">
        <w:tc>
          <w:tcPr>
            <w:tcW w:w="993" w:type="dxa"/>
          </w:tcPr>
          <w:p w:rsidR="00613A67" w:rsidRPr="00613A67" w:rsidRDefault="00613A67" w:rsidP="00613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371" w:type="dxa"/>
          </w:tcPr>
          <w:p w:rsidR="00613A67" w:rsidRPr="00613A67" w:rsidRDefault="00613A67" w:rsidP="0061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Гулековское</w:t>
            </w:r>
            <w:proofErr w:type="spellEnd"/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», исполнение бюджета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  2019 года</w:t>
            </w:r>
          </w:p>
        </w:tc>
        <w:tc>
          <w:tcPr>
            <w:tcW w:w="1418" w:type="dxa"/>
          </w:tcPr>
          <w:p w:rsidR="00613A67" w:rsidRPr="00613A67" w:rsidRDefault="00613A67" w:rsidP="0061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613A67" w:rsidRPr="00613A67" w:rsidTr="008733E7">
        <w:tc>
          <w:tcPr>
            <w:tcW w:w="993" w:type="dxa"/>
          </w:tcPr>
          <w:p w:rsidR="00613A67" w:rsidRDefault="00613A67" w:rsidP="00613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371" w:type="dxa"/>
          </w:tcPr>
          <w:p w:rsidR="00613A67" w:rsidRPr="00613A67" w:rsidRDefault="00613A67" w:rsidP="0061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Кожильское</w:t>
            </w:r>
            <w:proofErr w:type="spellEnd"/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», исполнение бюджета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  2019 года</w:t>
            </w:r>
          </w:p>
        </w:tc>
        <w:tc>
          <w:tcPr>
            <w:tcW w:w="1418" w:type="dxa"/>
          </w:tcPr>
          <w:p w:rsidR="00613A67" w:rsidRPr="00613A67" w:rsidRDefault="00613A67" w:rsidP="0061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613A67" w:rsidRPr="00613A67" w:rsidTr="008733E7">
        <w:tc>
          <w:tcPr>
            <w:tcW w:w="993" w:type="dxa"/>
          </w:tcPr>
          <w:p w:rsidR="00613A67" w:rsidRDefault="00613A67" w:rsidP="00613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371" w:type="dxa"/>
          </w:tcPr>
          <w:p w:rsidR="00613A67" w:rsidRPr="00613A67" w:rsidRDefault="00613A67" w:rsidP="0061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», исполнение бюджета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  2019 года</w:t>
            </w:r>
          </w:p>
        </w:tc>
        <w:tc>
          <w:tcPr>
            <w:tcW w:w="1418" w:type="dxa"/>
          </w:tcPr>
          <w:p w:rsidR="00613A67" w:rsidRPr="00613A67" w:rsidRDefault="00613A67" w:rsidP="0061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613A67" w:rsidRPr="00613A67" w:rsidTr="008733E7">
        <w:tc>
          <w:tcPr>
            <w:tcW w:w="993" w:type="dxa"/>
          </w:tcPr>
          <w:p w:rsidR="00613A67" w:rsidRDefault="00613A67" w:rsidP="00613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371" w:type="dxa"/>
          </w:tcPr>
          <w:p w:rsidR="00613A67" w:rsidRPr="00613A67" w:rsidRDefault="00613A67" w:rsidP="0061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Адамское</w:t>
            </w:r>
            <w:proofErr w:type="spellEnd"/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», исполнение бюджета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  2019 года</w:t>
            </w:r>
          </w:p>
        </w:tc>
        <w:tc>
          <w:tcPr>
            <w:tcW w:w="1418" w:type="dxa"/>
          </w:tcPr>
          <w:p w:rsidR="00613A67" w:rsidRPr="00613A67" w:rsidRDefault="00613A67" w:rsidP="0061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613A67" w:rsidRPr="00613A67" w:rsidTr="008733E7">
        <w:tc>
          <w:tcPr>
            <w:tcW w:w="993" w:type="dxa"/>
          </w:tcPr>
          <w:p w:rsidR="00613A67" w:rsidRDefault="00613A67" w:rsidP="00613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371" w:type="dxa"/>
          </w:tcPr>
          <w:p w:rsidR="00613A67" w:rsidRPr="00613A67" w:rsidRDefault="00613A67" w:rsidP="0061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Верхнебогатырское</w:t>
            </w:r>
            <w:proofErr w:type="spellEnd"/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», исполнение бюджета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  2019 года</w:t>
            </w:r>
          </w:p>
        </w:tc>
        <w:tc>
          <w:tcPr>
            <w:tcW w:w="1418" w:type="dxa"/>
          </w:tcPr>
          <w:p w:rsidR="00613A67" w:rsidRPr="00613A67" w:rsidRDefault="00613A67" w:rsidP="0061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613A67" w:rsidRPr="00613A67" w:rsidTr="008733E7">
        <w:tc>
          <w:tcPr>
            <w:tcW w:w="993" w:type="dxa"/>
          </w:tcPr>
          <w:p w:rsidR="00613A67" w:rsidRDefault="00613A67" w:rsidP="00613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371" w:type="dxa"/>
          </w:tcPr>
          <w:p w:rsidR="00613A67" w:rsidRPr="00613A67" w:rsidRDefault="00613A67" w:rsidP="0061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Куреговское</w:t>
            </w:r>
            <w:proofErr w:type="spellEnd"/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», исполнение бюджета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  2019 года</w:t>
            </w:r>
          </w:p>
        </w:tc>
        <w:tc>
          <w:tcPr>
            <w:tcW w:w="1418" w:type="dxa"/>
          </w:tcPr>
          <w:p w:rsidR="00613A67" w:rsidRPr="00613A67" w:rsidRDefault="00613A67" w:rsidP="0061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613A67" w:rsidRPr="00613A67" w:rsidTr="008733E7">
        <w:tc>
          <w:tcPr>
            <w:tcW w:w="993" w:type="dxa"/>
          </w:tcPr>
          <w:p w:rsidR="00613A67" w:rsidRDefault="00613A67" w:rsidP="00613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371" w:type="dxa"/>
          </w:tcPr>
          <w:p w:rsidR="00613A67" w:rsidRPr="00613A67" w:rsidRDefault="00613A67" w:rsidP="0061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Парзинское</w:t>
            </w:r>
            <w:proofErr w:type="spellEnd"/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», исполнение бюджета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  2019 года</w:t>
            </w:r>
          </w:p>
        </w:tc>
        <w:tc>
          <w:tcPr>
            <w:tcW w:w="1418" w:type="dxa"/>
          </w:tcPr>
          <w:p w:rsidR="00613A67" w:rsidRPr="00613A67" w:rsidRDefault="00613A67" w:rsidP="0061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613A67" w:rsidRPr="00613A67" w:rsidTr="008733E7">
        <w:tc>
          <w:tcPr>
            <w:tcW w:w="993" w:type="dxa"/>
          </w:tcPr>
          <w:p w:rsidR="00613A67" w:rsidRDefault="00613A67" w:rsidP="00613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371" w:type="dxa"/>
          </w:tcPr>
          <w:p w:rsidR="00613A67" w:rsidRPr="00613A67" w:rsidRDefault="00613A67" w:rsidP="0061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Ураковское</w:t>
            </w:r>
            <w:proofErr w:type="spellEnd"/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», исполнение бюджета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  2019 года</w:t>
            </w:r>
          </w:p>
        </w:tc>
        <w:tc>
          <w:tcPr>
            <w:tcW w:w="1418" w:type="dxa"/>
          </w:tcPr>
          <w:p w:rsidR="00613A67" w:rsidRPr="00613A67" w:rsidRDefault="00613A67" w:rsidP="0061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613A67" w:rsidRPr="00613A67" w:rsidTr="008733E7">
        <w:tc>
          <w:tcPr>
            <w:tcW w:w="993" w:type="dxa"/>
          </w:tcPr>
          <w:p w:rsidR="00613A67" w:rsidRDefault="00613A67" w:rsidP="00870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371" w:type="dxa"/>
          </w:tcPr>
          <w:p w:rsidR="00613A67" w:rsidRPr="00613A67" w:rsidRDefault="00613A67" w:rsidP="0061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Качкашурское</w:t>
            </w:r>
            <w:proofErr w:type="spellEnd"/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», исполнение бюджета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  2019 года</w:t>
            </w:r>
          </w:p>
        </w:tc>
        <w:tc>
          <w:tcPr>
            <w:tcW w:w="1418" w:type="dxa"/>
          </w:tcPr>
          <w:p w:rsidR="00613A67" w:rsidRPr="00613A67" w:rsidRDefault="00613A67" w:rsidP="0087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613A67" w:rsidRPr="00613A67" w:rsidTr="008733E7">
        <w:tc>
          <w:tcPr>
            <w:tcW w:w="993" w:type="dxa"/>
          </w:tcPr>
          <w:p w:rsidR="00613A67" w:rsidRDefault="00613A67" w:rsidP="00870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371" w:type="dxa"/>
          </w:tcPr>
          <w:p w:rsidR="00613A67" w:rsidRPr="00613A67" w:rsidRDefault="00613A67" w:rsidP="0087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Адамское</w:t>
            </w:r>
            <w:proofErr w:type="spellEnd"/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», исполнение бюджета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  2019 года</w:t>
            </w:r>
          </w:p>
        </w:tc>
        <w:tc>
          <w:tcPr>
            <w:tcW w:w="1418" w:type="dxa"/>
          </w:tcPr>
          <w:p w:rsidR="00613A67" w:rsidRPr="00613A67" w:rsidRDefault="00613A67" w:rsidP="0087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613A67" w:rsidRPr="00613A67" w:rsidTr="008733E7">
        <w:tc>
          <w:tcPr>
            <w:tcW w:w="993" w:type="dxa"/>
          </w:tcPr>
          <w:p w:rsidR="00613A67" w:rsidRDefault="00613A67" w:rsidP="00870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371" w:type="dxa"/>
          </w:tcPr>
          <w:p w:rsidR="00613A67" w:rsidRPr="00613A67" w:rsidRDefault="00613A67" w:rsidP="0061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Понинское</w:t>
            </w:r>
            <w:proofErr w:type="spellEnd"/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», исполнение бюджета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 xml:space="preserve">  2019 года</w:t>
            </w:r>
          </w:p>
        </w:tc>
        <w:tc>
          <w:tcPr>
            <w:tcW w:w="1418" w:type="dxa"/>
          </w:tcPr>
          <w:p w:rsidR="00613A67" w:rsidRPr="00613A67" w:rsidRDefault="00613A67" w:rsidP="0087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7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2878C1" w:rsidTr="008733E7">
        <w:tc>
          <w:tcPr>
            <w:tcW w:w="993" w:type="dxa"/>
          </w:tcPr>
          <w:p w:rsidR="002878C1" w:rsidRDefault="002878C1" w:rsidP="008702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 *</w:t>
            </w:r>
          </w:p>
        </w:tc>
        <w:tc>
          <w:tcPr>
            <w:tcW w:w="7371" w:type="dxa"/>
          </w:tcPr>
          <w:p w:rsidR="002878C1" w:rsidRPr="002878C1" w:rsidRDefault="002878C1" w:rsidP="008702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8C1">
              <w:rPr>
                <w:rFonts w:ascii="Times New Roman" w:hAnsi="Times New Roman" w:cs="Times New Roman"/>
                <w:sz w:val="24"/>
                <w:szCs w:val="24"/>
              </w:rPr>
              <w:t>Исполнение бюджета за 9 месяцев в количестве 12 единиц</w:t>
            </w:r>
          </w:p>
        </w:tc>
        <w:tc>
          <w:tcPr>
            <w:tcW w:w="1418" w:type="dxa"/>
          </w:tcPr>
          <w:p w:rsidR="002878C1" w:rsidRDefault="002878C1" w:rsidP="00870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2878C1" w:rsidTr="008733E7">
        <w:tc>
          <w:tcPr>
            <w:tcW w:w="993" w:type="dxa"/>
          </w:tcPr>
          <w:p w:rsidR="002878C1" w:rsidRDefault="002878C1" w:rsidP="008702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 *</w:t>
            </w:r>
          </w:p>
        </w:tc>
        <w:tc>
          <w:tcPr>
            <w:tcW w:w="7371" w:type="dxa"/>
          </w:tcPr>
          <w:p w:rsidR="002878C1" w:rsidRPr="002878C1" w:rsidRDefault="002878C1" w:rsidP="008702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8C1">
              <w:rPr>
                <w:rFonts w:ascii="Times New Roman" w:hAnsi="Times New Roman" w:cs="Times New Roman"/>
                <w:sz w:val="24"/>
                <w:szCs w:val="24"/>
              </w:rPr>
              <w:t>Внешняя экспертиза на проект бюджета в количестве 12 единиц</w:t>
            </w:r>
          </w:p>
        </w:tc>
        <w:tc>
          <w:tcPr>
            <w:tcW w:w="1418" w:type="dxa"/>
          </w:tcPr>
          <w:p w:rsidR="002878C1" w:rsidRDefault="002878C1" w:rsidP="00870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8733E7" w:rsidTr="008733E7">
        <w:tc>
          <w:tcPr>
            <w:tcW w:w="993" w:type="dxa"/>
          </w:tcPr>
          <w:p w:rsidR="008733E7" w:rsidRPr="002A74D7" w:rsidRDefault="008733E7" w:rsidP="008702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104</w:t>
            </w:r>
          </w:p>
        </w:tc>
        <w:tc>
          <w:tcPr>
            <w:tcW w:w="7371" w:type="dxa"/>
          </w:tcPr>
          <w:p w:rsidR="008733E7" w:rsidRPr="002878C1" w:rsidRDefault="008733E7" w:rsidP="008702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8C1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2878C1">
              <w:rPr>
                <w:rFonts w:ascii="Times New Roman" w:hAnsi="Times New Roman" w:cs="Times New Roman"/>
                <w:sz w:val="24"/>
                <w:szCs w:val="24"/>
              </w:rPr>
              <w:t>Понинское</w:t>
            </w:r>
            <w:proofErr w:type="spellEnd"/>
            <w:r w:rsidRPr="002878C1">
              <w:rPr>
                <w:rFonts w:ascii="Times New Roman" w:hAnsi="Times New Roman" w:cs="Times New Roman"/>
                <w:sz w:val="24"/>
                <w:szCs w:val="24"/>
              </w:rPr>
              <w:t>», использование бюджетных средств за период 2018-2019 годы в рамках МП «Формирование современной городской среды МО «</w:t>
            </w:r>
            <w:proofErr w:type="spellStart"/>
            <w:r w:rsidRPr="002878C1">
              <w:rPr>
                <w:rFonts w:ascii="Times New Roman" w:hAnsi="Times New Roman" w:cs="Times New Roman"/>
                <w:sz w:val="24"/>
                <w:szCs w:val="24"/>
              </w:rPr>
              <w:t>Понинское</w:t>
            </w:r>
            <w:proofErr w:type="spellEnd"/>
            <w:r w:rsidRPr="002878C1">
              <w:rPr>
                <w:rFonts w:ascii="Times New Roman" w:hAnsi="Times New Roman" w:cs="Times New Roman"/>
                <w:sz w:val="24"/>
                <w:szCs w:val="24"/>
              </w:rPr>
              <w:t>» на 2012-2022 годы»</w:t>
            </w:r>
          </w:p>
        </w:tc>
        <w:tc>
          <w:tcPr>
            <w:tcW w:w="1418" w:type="dxa"/>
          </w:tcPr>
          <w:p w:rsidR="008733E7" w:rsidRPr="005213C7" w:rsidRDefault="008733E7" w:rsidP="00870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</w:tr>
      <w:tr w:rsidR="008733E7" w:rsidTr="008733E7">
        <w:tc>
          <w:tcPr>
            <w:tcW w:w="993" w:type="dxa"/>
          </w:tcPr>
          <w:p w:rsidR="008733E7" w:rsidRDefault="008733E7" w:rsidP="008702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104</w:t>
            </w:r>
          </w:p>
        </w:tc>
        <w:tc>
          <w:tcPr>
            <w:tcW w:w="7371" w:type="dxa"/>
          </w:tcPr>
          <w:p w:rsidR="008733E7" w:rsidRPr="002878C1" w:rsidRDefault="008733E7" w:rsidP="008702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8C1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2878C1">
              <w:rPr>
                <w:rFonts w:ascii="Times New Roman" w:hAnsi="Times New Roman" w:cs="Times New Roman"/>
                <w:sz w:val="24"/>
                <w:szCs w:val="24"/>
              </w:rPr>
              <w:t>Штанигуртское</w:t>
            </w:r>
            <w:proofErr w:type="spellEnd"/>
            <w:r w:rsidRPr="002878C1">
              <w:rPr>
                <w:rFonts w:ascii="Times New Roman" w:hAnsi="Times New Roman" w:cs="Times New Roman"/>
                <w:sz w:val="24"/>
                <w:szCs w:val="24"/>
              </w:rPr>
              <w:t>», использование бюджетных средств за период 2018-2019 годы в рамках МП «Формирование современной городской среды МО «</w:t>
            </w:r>
            <w:proofErr w:type="spellStart"/>
            <w:r w:rsidRPr="002878C1">
              <w:rPr>
                <w:rFonts w:ascii="Times New Roman" w:hAnsi="Times New Roman" w:cs="Times New Roman"/>
                <w:sz w:val="24"/>
                <w:szCs w:val="24"/>
              </w:rPr>
              <w:t>Штианигуртское</w:t>
            </w:r>
            <w:proofErr w:type="spellEnd"/>
            <w:r w:rsidRPr="002878C1">
              <w:rPr>
                <w:rFonts w:ascii="Times New Roman" w:hAnsi="Times New Roman" w:cs="Times New Roman"/>
                <w:sz w:val="24"/>
                <w:szCs w:val="24"/>
              </w:rPr>
              <w:t>» на 2012-2022 годы»</w:t>
            </w:r>
          </w:p>
        </w:tc>
        <w:tc>
          <w:tcPr>
            <w:tcW w:w="1418" w:type="dxa"/>
          </w:tcPr>
          <w:p w:rsidR="008733E7" w:rsidRPr="005213C7" w:rsidRDefault="008733E7" w:rsidP="00870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8733E7" w:rsidTr="008733E7">
        <w:tc>
          <w:tcPr>
            <w:tcW w:w="993" w:type="dxa"/>
          </w:tcPr>
          <w:p w:rsidR="008733E7" w:rsidRDefault="008733E7" w:rsidP="008702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104</w:t>
            </w:r>
          </w:p>
        </w:tc>
        <w:tc>
          <w:tcPr>
            <w:tcW w:w="7371" w:type="dxa"/>
          </w:tcPr>
          <w:p w:rsidR="008733E7" w:rsidRPr="002878C1" w:rsidRDefault="008733E7" w:rsidP="008702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8C1">
              <w:rPr>
                <w:rFonts w:ascii="Times New Roman" w:hAnsi="Times New Roman" w:cs="Times New Roman"/>
                <w:sz w:val="24"/>
                <w:szCs w:val="24"/>
              </w:rPr>
              <w:t>Администрация МО «Октябрьское», использование бюджетных средств за период 2018-2019 годы в рамках МП «Формирование современной городской среды МО «Октябрьское» на 2012-2022 годы»</w:t>
            </w:r>
          </w:p>
        </w:tc>
        <w:tc>
          <w:tcPr>
            <w:tcW w:w="1418" w:type="dxa"/>
          </w:tcPr>
          <w:p w:rsidR="008733E7" w:rsidRPr="005213C7" w:rsidRDefault="008733E7" w:rsidP="00870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3974F2" w:rsidTr="008733E7">
        <w:tc>
          <w:tcPr>
            <w:tcW w:w="993" w:type="dxa"/>
          </w:tcPr>
          <w:p w:rsidR="003974F2" w:rsidRDefault="003974F2" w:rsidP="008702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104</w:t>
            </w:r>
          </w:p>
        </w:tc>
        <w:tc>
          <w:tcPr>
            <w:tcW w:w="7371" w:type="dxa"/>
          </w:tcPr>
          <w:p w:rsidR="003974F2" w:rsidRPr="0025296C" w:rsidRDefault="003974F2" w:rsidP="0087022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Ураковское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r w:rsidRPr="00873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законности, результативности и расходования бюджетных средств, </w:t>
            </w:r>
            <w:r w:rsidRPr="008733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направленных в 2018-2019 годах на реализацию мероприятий по </w:t>
            </w:r>
            <w:proofErr w:type="spellStart"/>
            <w:r w:rsidRPr="008733E7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873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поддержке местных инициатив граждан, проживающих в сельской местности, в рамках реализации подпрограммы «Устойчивое развитие сельских территорий» государственной программы «Развитие сельского хозяйства и регулирования рынков сельскохозяйственной продукции, сырья и продовольствия» и муниципальной программы «Устойчивое развитие сельских территорий муниципальных-образований на 2018-2020 годы»</w:t>
            </w:r>
            <w:proofErr w:type="gramEnd"/>
          </w:p>
        </w:tc>
        <w:tc>
          <w:tcPr>
            <w:tcW w:w="1418" w:type="dxa"/>
          </w:tcPr>
          <w:p w:rsidR="003974F2" w:rsidRDefault="003974F2" w:rsidP="00870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квартал</w:t>
            </w:r>
          </w:p>
        </w:tc>
      </w:tr>
      <w:tr w:rsidR="002878C1" w:rsidTr="008733E7">
        <w:tc>
          <w:tcPr>
            <w:tcW w:w="993" w:type="dxa"/>
          </w:tcPr>
          <w:p w:rsidR="002878C1" w:rsidRDefault="002B69B5" w:rsidP="008702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106</w:t>
            </w:r>
          </w:p>
        </w:tc>
        <w:tc>
          <w:tcPr>
            <w:tcW w:w="7371" w:type="dxa"/>
          </w:tcPr>
          <w:p w:rsidR="002878C1" w:rsidRDefault="002878C1" w:rsidP="002878C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78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Проверка соблюдения требований законодательства при использовании и распоряжения муниципальной собственностью, земельными участками, приватизации за период 2018 года и за истекший период 2019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(совместная проверка с </w:t>
            </w:r>
            <w:proofErr w:type="spellStart"/>
            <w:r w:rsidRPr="002878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Глазовской</w:t>
            </w:r>
            <w:proofErr w:type="spellEnd"/>
            <w:r w:rsidRPr="002878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Межрайонной прокуратур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ой)</w:t>
            </w:r>
          </w:p>
        </w:tc>
        <w:tc>
          <w:tcPr>
            <w:tcW w:w="1418" w:type="dxa"/>
          </w:tcPr>
          <w:p w:rsidR="002878C1" w:rsidRDefault="002878C1" w:rsidP="00870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2878C1" w:rsidTr="008733E7">
        <w:tc>
          <w:tcPr>
            <w:tcW w:w="993" w:type="dxa"/>
          </w:tcPr>
          <w:p w:rsidR="002878C1" w:rsidRDefault="002B69B5" w:rsidP="008702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106</w:t>
            </w:r>
          </w:p>
        </w:tc>
        <w:tc>
          <w:tcPr>
            <w:tcW w:w="7371" w:type="dxa"/>
          </w:tcPr>
          <w:p w:rsidR="002878C1" w:rsidRDefault="002878C1" w:rsidP="0087022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Аудит в сфере закупок 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район» </w:t>
            </w:r>
          </w:p>
        </w:tc>
        <w:tc>
          <w:tcPr>
            <w:tcW w:w="1418" w:type="dxa"/>
          </w:tcPr>
          <w:p w:rsidR="002878C1" w:rsidRDefault="002878C1" w:rsidP="00870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</w:tbl>
    <w:p w:rsidR="00DC1DA8" w:rsidRPr="00DC1DA8" w:rsidRDefault="00DC1DA8" w:rsidP="00DC1DA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342BAB" w:rsidRDefault="00342BAB" w:rsidP="002A74D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Расшифровка статьи </w:t>
      </w:r>
      <w:r w:rsidRPr="00342BAB">
        <w:rPr>
          <w:rFonts w:ascii="Times New Roman" w:hAnsi="Times New Roman" w:cs="Times New Roman"/>
          <w:b/>
          <w:sz w:val="22"/>
          <w:szCs w:val="22"/>
        </w:rPr>
        <w:t>300 «Контрольными мероприятиями выявлено финансовых нарушений, всего (тыс. руб.</w:t>
      </w:r>
      <w:r>
        <w:rPr>
          <w:rFonts w:ascii="Times New Roman" w:hAnsi="Times New Roman" w:cs="Times New Roman"/>
          <w:b/>
          <w:sz w:val="22"/>
          <w:szCs w:val="22"/>
        </w:rPr>
        <w:t>)».</w:t>
      </w:r>
    </w:p>
    <w:p w:rsidR="00342BAB" w:rsidRDefault="00342BAB" w:rsidP="00342BAB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3476A" w:rsidRDefault="00342BAB" w:rsidP="00342BAB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Строка 302 </w:t>
      </w:r>
    </w:p>
    <w:p w:rsidR="00CE57CB" w:rsidRDefault="0023476A" w:rsidP="00342BA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="00342BAB">
        <w:rPr>
          <w:rFonts w:ascii="Times New Roman" w:hAnsi="Times New Roman" w:cs="Times New Roman"/>
          <w:sz w:val="22"/>
          <w:szCs w:val="22"/>
        </w:rPr>
        <w:t>неправомерно</w:t>
      </w:r>
      <w:r w:rsidR="003974F2">
        <w:rPr>
          <w:rFonts w:ascii="Times New Roman" w:hAnsi="Times New Roman" w:cs="Times New Roman"/>
          <w:sz w:val="22"/>
          <w:szCs w:val="22"/>
        </w:rPr>
        <w:t xml:space="preserve"> начислена материальная помощь на сумму 1 0</w:t>
      </w:r>
      <w:r w:rsidR="001426F5">
        <w:rPr>
          <w:rFonts w:ascii="Times New Roman" w:hAnsi="Times New Roman" w:cs="Times New Roman"/>
          <w:sz w:val="22"/>
          <w:szCs w:val="22"/>
        </w:rPr>
        <w:t>77,89 руб.</w:t>
      </w:r>
      <w:r w:rsidR="00537DD2">
        <w:rPr>
          <w:rFonts w:ascii="Times New Roman" w:hAnsi="Times New Roman" w:cs="Times New Roman"/>
          <w:sz w:val="22"/>
          <w:szCs w:val="22"/>
        </w:rPr>
        <w:t xml:space="preserve">,  в том числе </w:t>
      </w:r>
      <w:r w:rsidR="00CE57CB">
        <w:rPr>
          <w:rFonts w:ascii="Times New Roman" w:hAnsi="Times New Roman" w:cs="Times New Roman"/>
          <w:sz w:val="22"/>
          <w:szCs w:val="22"/>
        </w:rPr>
        <w:t xml:space="preserve"> </w:t>
      </w:r>
      <w:r w:rsidR="003974F2">
        <w:rPr>
          <w:rFonts w:ascii="Times New Roman" w:hAnsi="Times New Roman" w:cs="Times New Roman"/>
          <w:sz w:val="22"/>
          <w:szCs w:val="22"/>
        </w:rPr>
        <w:t xml:space="preserve"> </w:t>
      </w:r>
      <w:r w:rsidR="00CE57CB">
        <w:rPr>
          <w:rFonts w:ascii="Times New Roman" w:hAnsi="Times New Roman" w:cs="Times New Roman"/>
          <w:sz w:val="22"/>
          <w:szCs w:val="22"/>
        </w:rPr>
        <w:t>Администрация МО «</w:t>
      </w:r>
      <w:proofErr w:type="spellStart"/>
      <w:r w:rsidR="00CE57CB">
        <w:rPr>
          <w:rFonts w:ascii="Times New Roman" w:hAnsi="Times New Roman" w:cs="Times New Roman"/>
          <w:sz w:val="22"/>
          <w:szCs w:val="22"/>
        </w:rPr>
        <w:t>Кожильское</w:t>
      </w:r>
      <w:proofErr w:type="spellEnd"/>
      <w:r w:rsidR="00CE57CB">
        <w:rPr>
          <w:rFonts w:ascii="Times New Roman" w:hAnsi="Times New Roman" w:cs="Times New Roman"/>
          <w:sz w:val="22"/>
          <w:szCs w:val="22"/>
        </w:rPr>
        <w:t xml:space="preserve">» 77,89 руб., МБУК «Центр </w:t>
      </w:r>
      <w:proofErr w:type="spellStart"/>
      <w:r w:rsidR="00CE57CB">
        <w:rPr>
          <w:rFonts w:ascii="Times New Roman" w:hAnsi="Times New Roman" w:cs="Times New Roman"/>
          <w:sz w:val="22"/>
          <w:szCs w:val="22"/>
        </w:rPr>
        <w:t>КиТ</w:t>
      </w:r>
      <w:proofErr w:type="spellEnd"/>
      <w:r w:rsidR="00CE57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E57CB">
        <w:rPr>
          <w:rFonts w:ascii="Times New Roman" w:hAnsi="Times New Roman" w:cs="Times New Roman"/>
          <w:sz w:val="22"/>
          <w:szCs w:val="22"/>
        </w:rPr>
        <w:t>Глазовского</w:t>
      </w:r>
      <w:proofErr w:type="spellEnd"/>
      <w:r w:rsidR="00CE57CB">
        <w:rPr>
          <w:rFonts w:ascii="Times New Roman" w:hAnsi="Times New Roman" w:cs="Times New Roman"/>
          <w:sz w:val="22"/>
          <w:szCs w:val="22"/>
        </w:rPr>
        <w:t xml:space="preserve"> район» 1 000,00 руб.</w:t>
      </w:r>
    </w:p>
    <w:p w:rsidR="00CE57CB" w:rsidRDefault="0023476A" w:rsidP="00342BA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3974F2">
        <w:rPr>
          <w:rFonts w:ascii="Times New Roman" w:hAnsi="Times New Roman" w:cs="Times New Roman"/>
          <w:sz w:val="22"/>
          <w:szCs w:val="22"/>
        </w:rPr>
        <w:t>неправомерно выплачены суточные</w:t>
      </w:r>
      <w:r w:rsidR="00CE57CB">
        <w:rPr>
          <w:rFonts w:ascii="Times New Roman" w:hAnsi="Times New Roman" w:cs="Times New Roman"/>
          <w:sz w:val="22"/>
          <w:szCs w:val="22"/>
        </w:rPr>
        <w:t xml:space="preserve"> на сумму 1</w:t>
      </w:r>
      <w:r w:rsidR="00CE097D">
        <w:rPr>
          <w:rFonts w:ascii="Times New Roman" w:hAnsi="Times New Roman" w:cs="Times New Roman"/>
          <w:sz w:val="22"/>
          <w:szCs w:val="22"/>
        </w:rPr>
        <w:t>,</w:t>
      </w:r>
      <w:r w:rsidR="00CE57CB">
        <w:rPr>
          <w:rFonts w:ascii="Times New Roman" w:hAnsi="Times New Roman" w:cs="Times New Roman"/>
          <w:sz w:val="22"/>
          <w:szCs w:val="22"/>
        </w:rPr>
        <w:t>4</w:t>
      </w:r>
      <w:r w:rsidR="00CE097D">
        <w:rPr>
          <w:rFonts w:ascii="Times New Roman" w:hAnsi="Times New Roman" w:cs="Times New Roman"/>
          <w:sz w:val="22"/>
          <w:szCs w:val="22"/>
        </w:rPr>
        <w:t xml:space="preserve"> тыс. </w:t>
      </w:r>
      <w:r w:rsidR="00CE57CB">
        <w:rPr>
          <w:rFonts w:ascii="Times New Roman" w:hAnsi="Times New Roman" w:cs="Times New Roman"/>
          <w:sz w:val="22"/>
          <w:szCs w:val="22"/>
        </w:rPr>
        <w:t>руб.</w:t>
      </w:r>
      <w:r>
        <w:rPr>
          <w:rFonts w:ascii="Times New Roman" w:hAnsi="Times New Roman" w:cs="Times New Roman"/>
          <w:sz w:val="22"/>
          <w:szCs w:val="22"/>
        </w:rPr>
        <w:t xml:space="preserve"> (МБУК «Центр </w:t>
      </w:r>
      <w:proofErr w:type="spellStart"/>
      <w:r>
        <w:rPr>
          <w:rFonts w:ascii="Times New Roman" w:hAnsi="Times New Roman" w:cs="Times New Roman"/>
          <w:sz w:val="22"/>
          <w:szCs w:val="22"/>
        </w:rPr>
        <w:t>КиТ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Глазовского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район»);</w:t>
      </w:r>
    </w:p>
    <w:p w:rsidR="001426F5" w:rsidRDefault="0023476A" w:rsidP="00342BA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CE57CB">
        <w:rPr>
          <w:rFonts w:ascii="Times New Roman" w:hAnsi="Times New Roman" w:cs="Times New Roman"/>
          <w:sz w:val="22"/>
          <w:szCs w:val="22"/>
        </w:rPr>
        <w:t xml:space="preserve">неправомерно начислена и выплачена заработная плата работникам культуры </w:t>
      </w:r>
      <w:r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A27919"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>124,8 тыс. руб.</w:t>
      </w:r>
      <w:r w:rsidR="00CE57CB">
        <w:rPr>
          <w:rFonts w:ascii="Times New Roman" w:hAnsi="Times New Roman" w:cs="Times New Roman"/>
          <w:sz w:val="22"/>
          <w:szCs w:val="22"/>
        </w:rPr>
        <w:t xml:space="preserve"> </w:t>
      </w:r>
      <w:r w:rsidR="003974F2">
        <w:rPr>
          <w:rFonts w:ascii="Times New Roman" w:hAnsi="Times New Roman" w:cs="Times New Roman"/>
          <w:sz w:val="22"/>
          <w:szCs w:val="22"/>
        </w:rPr>
        <w:t xml:space="preserve">(МБУК «Центр </w:t>
      </w:r>
      <w:proofErr w:type="spellStart"/>
      <w:r w:rsidR="003974F2">
        <w:rPr>
          <w:rFonts w:ascii="Times New Roman" w:hAnsi="Times New Roman" w:cs="Times New Roman"/>
          <w:sz w:val="22"/>
          <w:szCs w:val="22"/>
        </w:rPr>
        <w:t>КиТ</w:t>
      </w:r>
      <w:proofErr w:type="spellEnd"/>
      <w:r w:rsidR="003974F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974F2">
        <w:rPr>
          <w:rFonts w:ascii="Times New Roman" w:hAnsi="Times New Roman" w:cs="Times New Roman"/>
          <w:sz w:val="22"/>
          <w:szCs w:val="22"/>
        </w:rPr>
        <w:t>Глазовского</w:t>
      </w:r>
      <w:proofErr w:type="spellEnd"/>
      <w:r w:rsidR="003974F2">
        <w:rPr>
          <w:rFonts w:ascii="Times New Roman" w:hAnsi="Times New Roman" w:cs="Times New Roman"/>
          <w:sz w:val="22"/>
          <w:szCs w:val="22"/>
        </w:rPr>
        <w:t xml:space="preserve"> район»)</w:t>
      </w:r>
      <w:r w:rsidR="002878C1">
        <w:rPr>
          <w:rFonts w:ascii="Times New Roman" w:hAnsi="Times New Roman" w:cs="Times New Roman"/>
          <w:sz w:val="22"/>
          <w:szCs w:val="22"/>
        </w:rPr>
        <w:t>;</w:t>
      </w:r>
    </w:p>
    <w:p w:rsidR="002878C1" w:rsidRDefault="002878C1" w:rsidP="00342BA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неправомерная оплата за поставку тепловой энергии на сумму 37,9 тыс. руб. и неправомерная выплата матери</w:t>
      </w:r>
      <w:r w:rsidR="00002004">
        <w:rPr>
          <w:rFonts w:ascii="Times New Roman" w:hAnsi="Times New Roman" w:cs="Times New Roman"/>
          <w:sz w:val="22"/>
          <w:szCs w:val="22"/>
        </w:rPr>
        <w:t>ально помощи и единовременной премии на сумму 15,8 тыс. руб. (в</w:t>
      </w:r>
      <w:r w:rsidR="00D27B08">
        <w:rPr>
          <w:rFonts w:ascii="Times New Roman" w:hAnsi="Times New Roman" w:cs="Times New Roman"/>
          <w:sz w:val="22"/>
          <w:szCs w:val="22"/>
        </w:rPr>
        <w:t xml:space="preserve"> </w:t>
      </w:r>
      <w:r w:rsidR="00002004">
        <w:rPr>
          <w:rFonts w:ascii="Times New Roman" w:hAnsi="Times New Roman" w:cs="Times New Roman"/>
          <w:sz w:val="22"/>
          <w:szCs w:val="22"/>
        </w:rPr>
        <w:t>т</w:t>
      </w:r>
      <w:r w:rsidR="00D27B08">
        <w:rPr>
          <w:rFonts w:ascii="Times New Roman" w:hAnsi="Times New Roman" w:cs="Times New Roman"/>
          <w:sz w:val="22"/>
          <w:szCs w:val="22"/>
        </w:rPr>
        <w:t xml:space="preserve">ом </w:t>
      </w:r>
      <w:r w:rsidR="00002004">
        <w:rPr>
          <w:rFonts w:ascii="Times New Roman" w:hAnsi="Times New Roman" w:cs="Times New Roman"/>
          <w:sz w:val="22"/>
          <w:szCs w:val="22"/>
        </w:rPr>
        <w:t>ч</w:t>
      </w:r>
      <w:r w:rsidR="00D27B08">
        <w:rPr>
          <w:rFonts w:ascii="Times New Roman" w:hAnsi="Times New Roman" w:cs="Times New Roman"/>
          <w:sz w:val="22"/>
          <w:szCs w:val="22"/>
        </w:rPr>
        <w:t>исле</w:t>
      </w:r>
      <w:r w:rsidR="00002004">
        <w:rPr>
          <w:rFonts w:ascii="Times New Roman" w:hAnsi="Times New Roman" w:cs="Times New Roman"/>
          <w:sz w:val="22"/>
          <w:szCs w:val="22"/>
        </w:rPr>
        <w:t xml:space="preserve"> </w:t>
      </w:r>
      <w:r w:rsidR="00CE097D">
        <w:rPr>
          <w:rFonts w:ascii="Times New Roman" w:hAnsi="Times New Roman" w:cs="Times New Roman"/>
          <w:sz w:val="22"/>
          <w:szCs w:val="22"/>
        </w:rPr>
        <w:t xml:space="preserve">       </w:t>
      </w:r>
      <w:r w:rsidR="00002004">
        <w:rPr>
          <w:rFonts w:ascii="Times New Roman" w:hAnsi="Times New Roman" w:cs="Times New Roman"/>
          <w:sz w:val="22"/>
          <w:szCs w:val="22"/>
        </w:rPr>
        <w:t>3,3 тыс. руб. страховые взносы);</w:t>
      </w:r>
    </w:p>
    <w:p w:rsidR="00342BAB" w:rsidRDefault="001426F5" w:rsidP="00F61FC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Строка 309</w:t>
      </w:r>
      <w:r w:rsidR="00F61FC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61FC7" w:rsidRPr="00F61FC7">
        <w:rPr>
          <w:rFonts w:ascii="Times New Roman" w:hAnsi="Times New Roman" w:cs="Times New Roman"/>
          <w:sz w:val="22"/>
          <w:szCs w:val="22"/>
        </w:rPr>
        <w:t>искажение отчетности</w:t>
      </w:r>
      <w:r w:rsidR="00F61FC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42B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61FC7" w:rsidRPr="00F61FC7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A27919">
        <w:rPr>
          <w:rFonts w:ascii="Times New Roman" w:hAnsi="Times New Roman" w:cs="Times New Roman"/>
          <w:sz w:val="22"/>
          <w:szCs w:val="22"/>
        </w:rPr>
        <w:t>4</w:t>
      </w:r>
      <w:r w:rsidR="00D27B08">
        <w:rPr>
          <w:rFonts w:ascii="Times New Roman" w:hAnsi="Times New Roman" w:cs="Times New Roman"/>
          <w:sz w:val="22"/>
          <w:szCs w:val="22"/>
        </w:rPr>
        <w:t xml:space="preserve"> 171,7 </w:t>
      </w:r>
      <w:r w:rsidR="00202F39">
        <w:rPr>
          <w:rFonts w:ascii="Times New Roman" w:hAnsi="Times New Roman" w:cs="Times New Roman"/>
          <w:sz w:val="22"/>
          <w:szCs w:val="22"/>
        </w:rPr>
        <w:t>тыс. руб.</w:t>
      </w:r>
      <w:r w:rsidR="00DB20FF">
        <w:rPr>
          <w:rFonts w:ascii="Times New Roman" w:hAnsi="Times New Roman" w:cs="Times New Roman"/>
          <w:sz w:val="22"/>
          <w:szCs w:val="22"/>
        </w:rPr>
        <w:t xml:space="preserve"> </w:t>
      </w:r>
      <w:r w:rsidR="00A27919">
        <w:rPr>
          <w:rFonts w:ascii="Times New Roman" w:hAnsi="Times New Roman" w:cs="Times New Roman"/>
          <w:sz w:val="22"/>
          <w:szCs w:val="22"/>
        </w:rPr>
        <w:t>(Администрация МО «</w:t>
      </w:r>
      <w:proofErr w:type="spellStart"/>
      <w:r w:rsidR="00A27919">
        <w:rPr>
          <w:rFonts w:ascii="Times New Roman" w:hAnsi="Times New Roman" w:cs="Times New Roman"/>
          <w:sz w:val="22"/>
          <w:szCs w:val="22"/>
        </w:rPr>
        <w:t>Кожильское</w:t>
      </w:r>
      <w:proofErr w:type="spellEnd"/>
      <w:r w:rsidR="00A27919">
        <w:rPr>
          <w:rFonts w:ascii="Times New Roman" w:hAnsi="Times New Roman" w:cs="Times New Roman"/>
          <w:sz w:val="22"/>
          <w:szCs w:val="22"/>
        </w:rPr>
        <w:t xml:space="preserve">» 679,8 тыс. руб., МБУК «Центр </w:t>
      </w:r>
      <w:proofErr w:type="spellStart"/>
      <w:r w:rsidR="00A27919">
        <w:rPr>
          <w:rFonts w:ascii="Times New Roman" w:hAnsi="Times New Roman" w:cs="Times New Roman"/>
          <w:sz w:val="22"/>
          <w:szCs w:val="22"/>
        </w:rPr>
        <w:t>КиТ</w:t>
      </w:r>
      <w:proofErr w:type="spellEnd"/>
      <w:r w:rsidR="00A2791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27919">
        <w:rPr>
          <w:rFonts w:ascii="Times New Roman" w:hAnsi="Times New Roman" w:cs="Times New Roman"/>
          <w:sz w:val="22"/>
          <w:szCs w:val="22"/>
        </w:rPr>
        <w:t>Глазвоского</w:t>
      </w:r>
      <w:proofErr w:type="spellEnd"/>
      <w:r w:rsidR="00A27919">
        <w:rPr>
          <w:rFonts w:ascii="Times New Roman" w:hAnsi="Times New Roman" w:cs="Times New Roman"/>
          <w:sz w:val="22"/>
          <w:szCs w:val="22"/>
        </w:rPr>
        <w:t xml:space="preserve"> района» 3 378,8 тыс. руб., Администрация МО «Октябрьское» 34,1 тыс. руб., Администрация МО «</w:t>
      </w:r>
      <w:proofErr w:type="spellStart"/>
      <w:r w:rsidR="00A27919">
        <w:rPr>
          <w:rFonts w:ascii="Times New Roman" w:hAnsi="Times New Roman" w:cs="Times New Roman"/>
          <w:sz w:val="22"/>
          <w:szCs w:val="22"/>
        </w:rPr>
        <w:t>Штанигуртское</w:t>
      </w:r>
      <w:proofErr w:type="spellEnd"/>
      <w:r w:rsidR="00A27919">
        <w:rPr>
          <w:rFonts w:ascii="Times New Roman" w:hAnsi="Times New Roman" w:cs="Times New Roman"/>
          <w:sz w:val="22"/>
          <w:szCs w:val="22"/>
        </w:rPr>
        <w:t>» 21,6 тыс. руб. Администрация МО «</w:t>
      </w:r>
      <w:proofErr w:type="spellStart"/>
      <w:r w:rsidR="00A27919">
        <w:rPr>
          <w:rFonts w:ascii="Times New Roman" w:hAnsi="Times New Roman" w:cs="Times New Roman"/>
          <w:sz w:val="22"/>
          <w:szCs w:val="22"/>
        </w:rPr>
        <w:t>Ураковское</w:t>
      </w:r>
      <w:proofErr w:type="spellEnd"/>
      <w:r w:rsidR="00A27919">
        <w:rPr>
          <w:rFonts w:ascii="Times New Roman" w:hAnsi="Times New Roman" w:cs="Times New Roman"/>
          <w:sz w:val="22"/>
          <w:szCs w:val="22"/>
        </w:rPr>
        <w:t>» 43,7 тыс. руб.</w:t>
      </w:r>
      <w:r w:rsidR="00D27B08">
        <w:rPr>
          <w:rFonts w:ascii="Times New Roman" w:hAnsi="Times New Roman" w:cs="Times New Roman"/>
          <w:sz w:val="22"/>
          <w:szCs w:val="22"/>
        </w:rPr>
        <w:t>, МОУ «</w:t>
      </w:r>
      <w:proofErr w:type="spellStart"/>
      <w:r w:rsidR="00D27B08">
        <w:rPr>
          <w:rFonts w:ascii="Times New Roman" w:hAnsi="Times New Roman" w:cs="Times New Roman"/>
          <w:sz w:val="22"/>
          <w:szCs w:val="22"/>
        </w:rPr>
        <w:t>Дондыкарская</w:t>
      </w:r>
      <w:proofErr w:type="spellEnd"/>
      <w:r w:rsidR="00D27B08">
        <w:rPr>
          <w:rFonts w:ascii="Times New Roman" w:hAnsi="Times New Roman" w:cs="Times New Roman"/>
          <w:sz w:val="22"/>
          <w:szCs w:val="22"/>
        </w:rPr>
        <w:t xml:space="preserve"> СОШ» 13,7 тыс. руб.</w:t>
      </w:r>
      <w:r w:rsidR="00A27919">
        <w:rPr>
          <w:rFonts w:ascii="Times New Roman" w:hAnsi="Times New Roman" w:cs="Times New Roman"/>
          <w:sz w:val="22"/>
          <w:szCs w:val="22"/>
        </w:rPr>
        <w:t>)</w:t>
      </w:r>
      <w:proofErr w:type="gramEnd"/>
    </w:p>
    <w:p w:rsidR="001426F5" w:rsidRPr="00515B79" w:rsidRDefault="001426F5" w:rsidP="00F61FC7">
      <w:pPr>
        <w:pStyle w:val="ConsPlusNormal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515B79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Строка 310 </w:t>
      </w:r>
      <w:r w:rsidRPr="00515B79">
        <w:rPr>
          <w:rFonts w:ascii="Times New Roman" w:hAnsi="Times New Roman" w:cs="Times New Roman"/>
          <w:color w:val="FF0000"/>
          <w:sz w:val="22"/>
          <w:szCs w:val="22"/>
        </w:rPr>
        <w:t>потери бюджета</w:t>
      </w:r>
      <w:r w:rsidRPr="00515B79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Pr="00515B79">
        <w:rPr>
          <w:rFonts w:ascii="Times New Roman" w:hAnsi="Times New Roman" w:cs="Times New Roman"/>
          <w:color w:val="FF0000"/>
          <w:sz w:val="22"/>
          <w:szCs w:val="22"/>
        </w:rPr>
        <w:t>593,0 руб. (транспортный налог).</w:t>
      </w:r>
    </w:p>
    <w:p w:rsidR="001426F5" w:rsidRDefault="009B34DF" w:rsidP="00F61FC7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B34DF">
        <w:rPr>
          <w:rFonts w:ascii="Times New Roman" w:hAnsi="Times New Roman" w:cs="Times New Roman"/>
          <w:b/>
          <w:sz w:val="22"/>
          <w:szCs w:val="22"/>
        </w:rPr>
        <w:t xml:space="preserve">Строка 311 </w:t>
      </w:r>
      <w:r w:rsidR="001426F5">
        <w:rPr>
          <w:rFonts w:ascii="Times New Roman" w:hAnsi="Times New Roman" w:cs="Times New Roman"/>
          <w:sz w:val="22"/>
          <w:szCs w:val="22"/>
        </w:rPr>
        <w:t>излишнее списание ГСМ на сумму 73,63 руб.</w:t>
      </w:r>
      <w:r w:rsidR="00CE57CB">
        <w:rPr>
          <w:rFonts w:ascii="Times New Roman" w:hAnsi="Times New Roman" w:cs="Times New Roman"/>
          <w:sz w:val="22"/>
          <w:szCs w:val="22"/>
        </w:rPr>
        <w:t>, имущество не поставлено н</w:t>
      </w:r>
      <w:r w:rsidR="0023476A">
        <w:rPr>
          <w:rFonts w:ascii="Times New Roman" w:hAnsi="Times New Roman" w:cs="Times New Roman"/>
          <w:sz w:val="22"/>
          <w:szCs w:val="22"/>
        </w:rPr>
        <w:t>а</w:t>
      </w:r>
      <w:r w:rsidR="00CE57CB">
        <w:rPr>
          <w:rFonts w:ascii="Times New Roman" w:hAnsi="Times New Roman" w:cs="Times New Roman"/>
          <w:sz w:val="22"/>
          <w:szCs w:val="22"/>
        </w:rPr>
        <w:t xml:space="preserve"> учет </w:t>
      </w:r>
      <w:r w:rsidR="0023476A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CE57CB">
        <w:rPr>
          <w:rFonts w:ascii="Times New Roman" w:hAnsi="Times New Roman" w:cs="Times New Roman"/>
          <w:sz w:val="22"/>
          <w:szCs w:val="22"/>
        </w:rPr>
        <w:t>50,0 тыс. руб.</w:t>
      </w:r>
      <w:r w:rsidR="0023476A">
        <w:rPr>
          <w:rFonts w:ascii="Times New Roman" w:hAnsi="Times New Roman" w:cs="Times New Roman"/>
          <w:sz w:val="22"/>
          <w:szCs w:val="22"/>
        </w:rPr>
        <w:t xml:space="preserve"> (Администрация МО «</w:t>
      </w:r>
      <w:proofErr w:type="spellStart"/>
      <w:r w:rsidR="0023476A">
        <w:rPr>
          <w:rFonts w:ascii="Times New Roman" w:hAnsi="Times New Roman" w:cs="Times New Roman"/>
          <w:sz w:val="22"/>
          <w:szCs w:val="22"/>
        </w:rPr>
        <w:t>Ураковское</w:t>
      </w:r>
      <w:proofErr w:type="spellEnd"/>
      <w:r w:rsidR="00A27919">
        <w:rPr>
          <w:rFonts w:ascii="Times New Roman" w:hAnsi="Times New Roman" w:cs="Times New Roman"/>
          <w:sz w:val="22"/>
          <w:szCs w:val="22"/>
        </w:rPr>
        <w:t>»</w:t>
      </w:r>
      <w:r w:rsidR="0023476A">
        <w:rPr>
          <w:rFonts w:ascii="Times New Roman" w:hAnsi="Times New Roman" w:cs="Times New Roman"/>
          <w:sz w:val="22"/>
          <w:szCs w:val="22"/>
        </w:rPr>
        <w:t>)</w:t>
      </w:r>
      <w:r w:rsidR="00CE097D">
        <w:rPr>
          <w:rFonts w:ascii="Times New Roman" w:hAnsi="Times New Roman" w:cs="Times New Roman"/>
          <w:sz w:val="22"/>
          <w:szCs w:val="22"/>
        </w:rPr>
        <w:t>, МОУ «</w:t>
      </w:r>
      <w:proofErr w:type="spellStart"/>
      <w:r w:rsidR="00CE097D">
        <w:rPr>
          <w:rFonts w:ascii="Times New Roman" w:hAnsi="Times New Roman" w:cs="Times New Roman"/>
          <w:sz w:val="22"/>
          <w:szCs w:val="22"/>
        </w:rPr>
        <w:t>Дондыкарская</w:t>
      </w:r>
      <w:proofErr w:type="spellEnd"/>
      <w:r w:rsidR="00CE097D">
        <w:rPr>
          <w:rFonts w:ascii="Times New Roman" w:hAnsi="Times New Roman" w:cs="Times New Roman"/>
          <w:sz w:val="22"/>
          <w:szCs w:val="22"/>
        </w:rPr>
        <w:t xml:space="preserve"> СОШ» на сумму 201,3 тыс. руб.</w:t>
      </w:r>
    </w:p>
    <w:p w:rsidR="000D4902" w:rsidRDefault="000D4902" w:rsidP="00F61FC7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Строка 313 </w:t>
      </w:r>
      <w:r w:rsidRPr="003974F2">
        <w:rPr>
          <w:rFonts w:ascii="Times New Roman" w:hAnsi="Times New Roman" w:cs="Times New Roman"/>
          <w:sz w:val="22"/>
          <w:szCs w:val="22"/>
        </w:rPr>
        <w:t xml:space="preserve">денежные средства </w:t>
      </w:r>
      <w:r>
        <w:rPr>
          <w:rFonts w:ascii="Times New Roman" w:hAnsi="Times New Roman" w:cs="Times New Roman"/>
          <w:sz w:val="22"/>
          <w:szCs w:val="22"/>
        </w:rPr>
        <w:t xml:space="preserve">в сумме 12,1 тыс. руб. </w:t>
      </w:r>
      <w:r w:rsidRPr="003974F2">
        <w:rPr>
          <w:rFonts w:ascii="Times New Roman" w:hAnsi="Times New Roman" w:cs="Times New Roman"/>
          <w:sz w:val="22"/>
          <w:szCs w:val="22"/>
        </w:rPr>
        <w:t xml:space="preserve">от платной деятельности не сданы в кассу учреждения (Центр </w:t>
      </w:r>
      <w:r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3974F2">
        <w:rPr>
          <w:rFonts w:ascii="Times New Roman" w:hAnsi="Times New Roman" w:cs="Times New Roman"/>
          <w:sz w:val="22"/>
          <w:szCs w:val="22"/>
        </w:rPr>
        <w:t>КиТ</w:t>
      </w:r>
      <w:proofErr w:type="spellEnd"/>
      <w:r w:rsidRPr="003974F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74F2">
        <w:rPr>
          <w:rFonts w:ascii="Times New Roman" w:hAnsi="Times New Roman" w:cs="Times New Roman"/>
          <w:sz w:val="22"/>
          <w:szCs w:val="22"/>
        </w:rPr>
        <w:t>Глазовского</w:t>
      </w:r>
      <w:proofErr w:type="spellEnd"/>
      <w:r w:rsidRPr="003974F2">
        <w:rPr>
          <w:rFonts w:ascii="Times New Roman" w:hAnsi="Times New Roman" w:cs="Times New Roman"/>
          <w:sz w:val="22"/>
          <w:szCs w:val="22"/>
        </w:rPr>
        <w:t xml:space="preserve"> района»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3974F2" w:rsidRPr="003974F2" w:rsidRDefault="003974F2" w:rsidP="00FF794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974F2">
        <w:rPr>
          <w:rFonts w:ascii="Times New Roman" w:hAnsi="Times New Roman" w:cs="Times New Roman"/>
          <w:b/>
          <w:sz w:val="22"/>
          <w:szCs w:val="22"/>
        </w:rPr>
        <w:t xml:space="preserve">Строка 315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D4902">
        <w:rPr>
          <w:rFonts w:ascii="Times New Roman" w:hAnsi="Times New Roman" w:cs="Times New Roman"/>
          <w:sz w:val="22"/>
          <w:szCs w:val="22"/>
        </w:rPr>
        <w:t>МОУ «</w:t>
      </w:r>
      <w:proofErr w:type="spellStart"/>
      <w:r w:rsidR="000D4902">
        <w:rPr>
          <w:rFonts w:ascii="Times New Roman" w:hAnsi="Times New Roman" w:cs="Times New Roman"/>
          <w:sz w:val="22"/>
          <w:szCs w:val="22"/>
        </w:rPr>
        <w:t>Дондыкарская</w:t>
      </w:r>
      <w:proofErr w:type="spellEnd"/>
      <w:r w:rsidR="000D4902">
        <w:rPr>
          <w:rFonts w:ascii="Times New Roman" w:hAnsi="Times New Roman" w:cs="Times New Roman"/>
          <w:sz w:val="22"/>
          <w:szCs w:val="22"/>
        </w:rPr>
        <w:t xml:space="preserve"> СОШ» на сумму </w:t>
      </w:r>
      <w:r w:rsidR="00CE097D">
        <w:rPr>
          <w:rFonts w:ascii="Times New Roman" w:hAnsi="Times New Roman" w:cs="Times New Roman"/>
          <w:sz w:val="22"/>
          <w:szCs w:val="22"/>
        </w:rPr>
        <w:t>0,1 тыс. руб.</w:t>
      </w:r>
      <w:r w:rsidR="000D4902">
        <w:rPr>
          <w:rFonts w:ascii="Times New Roman" w:hAnsi="Times New Roman" w:cs="Times New Roman"/>
          <w:sz w:val="22"/>
          <w:szCs w:val="22"/>
        </w:rPr>
        <w:t xml:space="preserve"> недоплата компенсации в части родительской платы</w:t>
      </w:r>
    </w:p>
    <w:p w:rsidR="001426F5" w:rsidRPr="003974F2" w:rsidRDefault="001426F5" w:rsidP="001426F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D65638" w:rsidRDefault="001426F5" w:rsidP="001426F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Расшифровка статьи 4</w:t>
      </w:r>
      <w:r w:rsidRPr="00342BAB">
        <w:rPr>
          <w:rFonts w:ascii="Times New Roman" w:hAnsi="Times New Roman" w:cs="Times New Roman"/>
          <w:b/>
          <w:sz w:val="22"/>
          <w:szCs w:val="22"/>
        </w:rPr>
        <w:t xml:space="preserve">00 «Контрольными мероприятиями выявлено </w:t>
      </w:r>
      <w:r w:rsidR="0031503A">
        <w:rPr>
          <w:rFonts w:ascii="Times New Roman" w:hAnsi="Times New Roman" w:cs="Times New Roman"/>
          <w:b/>
          <w:sz w:val="22"/>
          <w:szCs w:val="22"/>
        </w:rPr>
        <w:t>не</w:t>
      </w:r>
      <w:r w:rsidRPr="00342BAB">
        <w:rPr>
          <w:rFonts w:ascii="Times New Roman" w:hAnsi="Times New Roman" w:cs="Times New Roman"/>
          <w:b/>
          <w:sz w:val="22"/>
          <w:szCs w:val="22"/>
        </w:rPr>
        <w:t>финансовых нарушений, всего (тыс. руб.</w:t>
      </w:r>
      <w:r w:rsidR="00D65638">
        <w:rPr>
          <w:rFonts w:ascii="Times New Roman" w:hAnsi="Times New Roman" w:cs="Times New Roman"/>
          <w:b/>
          <w:sz w:val="22"/>
          <w:szCs w:val="22"/>
        </w:rPr>
        <w:t>)»:</w:t>
      </w:r>
    </w:p>
    <w:p w:rsidR="00A80E0F" w:rsidRDefault="00A80E0F" w:rsidP="001426F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426F5" w:rsidRDefault="00D65638" w:rsidP="00A2791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="0031503A">
        <w:rPr>
          <w:rFonts w:ascii="Times New Roman" w:hAnsi="Times New Roman" w:cs="Times New Roman"/>
          <w:sz w:val="22"/>
          <w:szCs w:val="22"/>
        </w:rPr>
        <w:t>неверное применение бюджетно</w:t>
      </w:r>
      <w:r w:rsidR="001B7C6B">
        <w:rPr>
          <w:rFonts w:ascii="Times New Roman" w:hAnsi="Times New Roman" w:cs="Times New Roman"/>
          <w:sz w:val="22"/>
          <w:szCs w:val="22"/>
        </w:rPr>
        <w:t>й классификации РФ на сумму 1</w:t>
      </w:r>
      <w:r w:rsidR="00A90F6A">
        <w:rPr>
          <w:rFonts w:ascii="Times New Roman" w:hAnsi="Times New Roman" w:cs="Times New Roman"/>
          <w:sz w:val="22"/>
          <w:szCs w:val="22"/>
        </w:rPr>
        <w:t>20,9</w:t>
      </w:r>
      <w:r w:rsidR="001B7C6B">
        <w:rPr>
          <w:rFonts w:ascii="Times New Roman" w:hAnsi="Times New Roman" w:cs="Times New Roman"/>
          <w:sz w:val="22"/>
          <w:szCs w:val="22"/>
        </w:rPr>
        <w:t xml:space="preserve"> тыс. руб., в том числе: Администрация МО «</w:t>
      </w:r>
      <w:proofErr w:type="spellStart"/>
      <w:r w:rsidR="001B7C6B">
        <w:rPr>
          <w:rFonts w:ascii="Times New Roman" w:hAnsi="Times New Roman" w:cs="Times New Roman"/>
          <w:sz w:val="22"/>
          <w:szCs w:val="22"/>
        </w:rPr>
        <w:t>Кожильское</w:t>
      </w:r>
      <w:proofErr w:type="spellEnd"/>
      <w:r w:rsidR="001B7C6B">
        <w:rPr>
          <w:rFonts w:ascii="Times New Roman" w:hAnsi="Times New Roman" w:cs="Times New Roman"/>
          <w:sz w:val="22"/>
          <w:szCs w:val="22"/>
        </w:rPr>
        <w:t>» 2,5 тыс. руб., Администрация МО «</w:t>
      </w:r>
      <w:proofErr w:type="spellStart"/>
      <w:r w:rsidR="001B7C6B">
        <w:rPr>
          <w:rFonts w:ascii="Times New Roman" w:hAnsi="Times New Roman" w:cs="Times New Roman"/>
          <w:sz w:val="22"/>
          <w:szCs w:val="22"/>
        </w:rPr>
        <w:t>Ураковское</w:t>
      </w:r>
      <w:proofErr w:type="spellEnd"/>
      <w:r w:rsidR="001B7C6B">
        <w:rPr>
          <w:rFonts w:ascii="Times New Roman" w:hAnsi="Times New Roman" w:cs="Times New Roman"/>
          <w:sz w:val="22"/>
          <w:szCs w:val="22"/>
        </w:rPr>
        <w:t>» 113,9 тыс. руб.</w:t>
      </w:r>
      <w:r w:rsidR="002878C1">
        <w:rPr>
          <w:rFonts w:ascii="Times New Roman" w:hAnsi="Times New Roman" w:cs="Times New Roman"/>
          <w:sz w:val="22"/>
          <w:szCs w:val="22"/>
        </w:rPr>
        <w:t>, МОУ «</w:t>
      </w:r>
      <w:proofErr w:type="spellStart"/>
      <w:r w:rsidR="002878C1">
        <w:rPr>
          <w:rFonts w:ascii="Times New Roman" w:hAnsi="Times New Roman" w:cs="Times New Roman"/>
          <w:sz w:val="22"/>
          <w:szCs w:val="22"/>
        </w:rPr>
        <w:t>Дондыкарская</w:t>
      </w:r>
      <w:proofErr w:type="spellEnd"/>
      <w:r w:rsidR="002878C1">
        <w:rPr>
          <w:rFonts w:ascii="Times New Roman" w:hAnsi="Times New Roman" w:cs="Times New Roman"/>
          <w:sz w:val="22"/>
          <w:szCs w:val="22"/>
        </w:rPr>
        <w:t xml:space="preserve"> СОШ» 4,5 тыс. руб.</w:t>
      </w:r>
      <w:r w:rsidR="001B7C6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878C1" w:rsidRDefault="00D65638" w:rsidP="00A2791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- неверное применен</w:t>
      </w:r>
      <w:r w:rsidR="00A27919">
        <w:rPr>
          <w:rFonts w:ascii="Times New Roman" w:hAnsi="Times New Roman" w:cs="Times New Roman"/>
          <w:sz w:val="22"/>
          <w:szCs w:val="22"/>
        </w:rPr>
        <w:t>и</w:t>
      </w:r>
      <w:r w:rsidR="00A90F6A">
        <w:rPr>
          <w:rFonts w:ascii="Times New Roman" w:hAnsi="Times New Roman" w:cs="Times New Roman"/>
          <w:sz w:val="22"/>
          <w:szCs w:val="22"/>
        </w:rPr>
        <w:t>е счетов бухгалтерского учета 112,6</w:t>
      </w:r>
      <w:r>
        <w:rPr>
          <w:rFonts w:ascii="Times New Roman" w:hAnsi="Times New Roman" w:cs="Times New Roman"/>
          <w:sz w:val="22"/>
          <w:szCs w:val="22"/>
        </w:rPr>
        <w:t xml:space="preserve"> тыс. руб.</w:t>
      </w:r>
      <w:r w:rsidR="00A27919">
        <w:rPr>
          <w:rFonts w:ascii="Times New Roman" w:hAnsi="Times New Roman" w:cs="Times New Roman"/>
          <w:sz w:val="22"/>
          <w:szCs w:val="22"/>
        </w:rPr>
        <w:t xml:space="preserve"> (МБУК «Центр </w:t>
      </w:r>
      <w:proofErr w:type="spellStart"/>
      <w:r w:rsidR="00A27919">
        <w:rPr>
          <w:rFonts w:ascii="Times New Roman" w:hAnsi="Times New Roman" w:cs="Times New Roman"/>
          <w:sz w:val="22"/>
          <w:szCs w:val="22"/>
        </w:rPr>
        <w:t>КиТ</w:t>
      </w:r>
      <w:proofErr w:type="spellEnd"/>
      <w:r w:rsidR="00A2791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27919">
        <w:rPr>
          <w:rFonts w:ascii="Times New Roman" w:hAnsi="Times New Roman" w:cs="Times New Roman"/>
          <w:sz w:val="22"/>
          <w:szCs w:val="22"/>
        </w:rPr>
        <w:t>Глазовского</w:t>
      </w:r>
      <w:proofErr w:type="spellEnd"/>
      <w:r w:rsidR="00A27919">
        <w:rPr>
          <w:rFonts w:ascii="Times New Roman" w:hAnsi="Times New Roman" w:cs="Times New Roman"/>
          <w:sz w:val="22"/>
          <w:szCs w:val="22"/>
        </w:rPr>
        <w:t xml:space="preserve"> район» 27,8 тыс. руб., </w:t>
      </w:r>
      <w:r w:rsidR="00884EEE">
        <w:rPr>
          <w:rFonts w:ascii="Times New Roman" w:hAnsi="Times New Roman" w:cs="Times New Roman"/>
          <w:sz w:val="22"/>
          <w:szCs w:val="22"/>
        </w:rPr>
        <w:t xml:space="preserve">Администрация МО «Октябрьское» </w:t>
      </w:r>
      <w:r w:rsidR="00A27919">
        <w:rPr>
          <w:rFonts w:ascii="Times New Roman" w:hAnsi="Times New Roman" w:cs="Times New Roman"/>
          <w:sz w:val="22"/>
          <w:szCs w:val="22"/>
        </w:rPr>
        <w:t xml:space="preserve">11,0 тыс. руб., </w:t>
      </w:r>
      <w:r w:rsidR="005B0BCA">
        <w:rPr>
          <w:rFonts w:ascii="Times New Roman" w:hAnsi="Times New Roman" w:cs="Times New Roman"/>
          <w:sz w:val="22"/>
          <w:szCs w:val="22"/>
        </w:rPr>
        <w:t>Администрация МО «</w:t>
      </w:r>
      <w:proofErr w:type="spellStart"/>
      <w:r w:rsidR="005B0BCA">
        <w:rPr>
          <w:rFonts w:ascii="Times New Roman" w:hAnsi="Times New Roman" w:cs="Times New Roman"/>
          <w:sz w:val="22"/>
          <w:szCs w:val="22"/>
        </w:rPr>
        <w:t>Понинское</w:t>
      </w:r>
      <w:proofErr w:type="spellEnd"/>
      <w:r w:rsidR="005B0BCA">
        <w:rPr>
          <w:rFonts w:ascii="Times New Roman" w:hAnsi="Times New Roman" w:cs="Times New Roman"/>
          <w:sz w:val="22"/>
          <w:szCs w:val="22"/>
        </w:rPr>
        <w:t>» 61,7 тыс. руб.</w:t>
      </w:r>
      <w:r w:rsidR="00CE097D">
        <w:rPr>
          <w:rFonts w:ascii="Times New Roman" w:hAnsi="Times New Roman" w:cs="Times New Roman"/>
          <w:sz w:val="22"/>
          <w:szCs w:val="22"/>
        </w:rPr>
        <w:t>,</w:t>
      </w:r>
      <w:r w:rsidR="002878C1">
        <w:rPr>
          <w:rFonts w:ascii="Times New Roman" w:hAnsi="Times New Roman" w:cs="Times New Roman"/>
          <w:sz w:val="22"/>
          <w:szCs w:val="22"/>
        </w:rPr>
        <w:t xml:space="preserve"> МОУ «</w:t>
      </w:r>
      <w:proofErr w:type="spellStart"/>
      <w:r w:rsidR="002878C1">
        <w:rPr>
          <w:rFonts w:ascii="Times New Roman" w:hAnsi="Times New Roman" w:cs="Times New Roman"/>
          <w:sz w:val="22"/>
          <w:szCs w:val="22"/>
        </w:rPr>
        <w:t>Дондыкарская</w:t>
      </w:r>
      <w:proofErr w:type="spellEnd"/>
      <w:r w:rsidR="002878C1">
        <w:rPr>
          <w:rFonts w:ascii="Times New Roman" w:hAnsi="Times New Roman" w:cs="Times New Roman"/>
          <w:sz w:val="22"/>
          <w:szCs w:val="22"/>
        </w:rPr>
        <w:t xml:space="preserve"> СОШ»</w:t>
      </w:r>
      <w:r w:rsidR="00CE097D">
        <w:rPr>
          <w:rFonts w:ascii="Times New Roman" w:hAnsi="Times New Roman" w:cs="Times New Roman"/>
          <w:sz w:val="22"/>
          <w:szCs w:val="22"/>
        </w:rPr>
        <w:t xml:space="preserve"> 12,1 тыс. руб.</w:t>
      </w:r>
      <w:proofErr w:type="gramEnd"/>
    </w:p>
    <w:p w:rsidR="008B4990" w:rsidRDefault="008B4990" w:rsidP="008B499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:rsidR="002A74D7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</w:t>
      </w:r>
      <w:r>
        <w:rPr>
          <w:rFonts w:ascii="Times New Roman" w:hAnsi="Times New Roman" w:cs="Times New Roman"/>
          <w:b/>
          <w:sz w:val="22"/>
          <w:szCs w:val="22"/>
        </w:rPr>
        <w:t>8</w:t>
      </w:r>
      <w:r w:rsidRPr="00DC1DA8">
        <w:rPr>
          <w:rFonts w:ascii="Times New Roman" w:hAnsi="Times New Roman" w:cs="Times New Roman"/>
          <w:b/>
          <w:sz w:val="22"/>
          <w:szCs w:val="22"/>
        </w:rPr>
        <w:t xml:space="preserve">00 </w:t>
      </w:r>
      <w:r w:rsidRPr="002A74D7">
        <w:rPr>
          <w:rFonts w:ascii="Times New Roman" w:hAnsi="Times New Roman" w:cs="Times New Roman"/>
          <w:b/>
          <w:sz w:val="24"/>
          <w:szCs w:val="24"/>
        </w:rPr>
        <w:t>«Количество проверенных органов местного самоуправления, учреждений  (организаций</w:t>
      </w:r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2A74D7" w:rsidRPr="002A74D7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71"/>
        <w:gridCol w:w="8635"/>
      </w:tblGrid>
      <w:tr w:rsidR="00245047" w:rsidRPr="002A74D7" w:rsidTr="00245047">
        <w:tc>
          <w:tcPr>
            <w:tcW w:w="971" w:type="dxa"/>
          </w:tcPr>
          <w:p w:rsidR="00245047" w:rsidRPr="002A74D7" w:rsidRDefault="0024504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строки</w:t>
            </w:r>
          </w:p>
        </w:tc>
        <w:tc>
          <w:tcPr>
            <w:tcW w:w="8635" w:type="dxa"/>
          </w:tcPr>
          <w:p w:rsidR="00245047" w:rsidRPr="002A74D7" w:rsidRDefault="0024504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Наименование учреждения</w:t>
            </w:r>
          </w:p>
        </w:tc>
      </w:tr>
      <w:tr w:rsidR="00F20AB8" w:rsidRPr="002A74D7" w:rsidTr="00245047">
        <w:tc>
          <w:tcPr>
            <w:tcW w:w="971" w:type="dxa"/>
          </w:tcPr>
          <w:p w:rsidR="00F20AB8" w:rsidRDefault="00F20AB8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801</w:t>
            </w:r>
          </w:p>
        </w:tc>
        <w:tc>
          <w:tcPr>
            <w:tcW w:w="8635" w:type="dxa"/>
          </w:tcPr>
          <w:p w:rsidR="00F20AB8" w:rsidRDefault="00F20AB8" w:rsidP="00D65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</w:rPr>
              <w:t>Дондыкарская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245047" w:rsidRPr="002A74D7" w:rsidTr="00245047">
        <w:tc>
          <w:tcPr>
            <w:tcW w:w="971" w:type="dxa"/>
          </w:tcPr>
          <w:p w:rsidR="00245047" w:rsidRPr="00D65638" w:rsidRDefault="0024504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8635" w:type="dxa"/>
          </w:tcPr>
          <w:p w:rsidR="00245047" w:rsidRDefault="00245047" w:rsidP="00D65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«Центр </w:t>
            </w:r>
            <w:proofErr w:type="spellStart"/>
            <w:r>
              <w:rPr>
                <w:rFonts w:ascii="Times New Roman" w:hAnsi="Times New Roman" w:cs="Times New Roman"/>
              </w:rPr>
              <w:t>КиТ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Глазовского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</w:t>
            </w:r>
          </w:p>
        </w:tc>
      </w:tr>
      <w:tr w:rsidR="00245047" w:rsidRPr="002A74D7" w:rsidTr="00245047">
        <w:tc>
          <w:tcPr>
            <w:tcW w:w="971" w:type="dxa"/>
          </w:tcPr>
          <w:p w:rsidR="00245047" w:rsidRPr="00D65638" w:rsidRDefault="0024504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638">
              <w:rPr>
                <w:rFonts w:ascii="Times New Roman" w:hAnsi="Times New Roman" w:cs="Times New Roman"/>
                <w:b/>
                <w:sz w:val="24"/>
                <w:szCs w:val="24"/>
              </w:rPr>
              <w:t>804</w:t>
            </w:r>
          </w:p>
        </w:tc>
        <w:tc>
          <w:tcPr>
            <w:tcW w:w="8635" w:type="dxa"/>
          </w:tcPr>
          <w:p w:rsidR="00245047" w:rsidRDefault="00245047" w:rsidP="00D65638">
            <w:r>
              <w:rPr>
                <w:rFonts w:ascii="Times New Roman" w:hAnsi="Times New Roman" w:cs="Times New Roman"/>
              </w:rPr>
              <w:t>Управление финансов Администрации 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</w:t>
            </w:r>
          </w:p>
        </w:tc>
      </w:tr>
      <w:tr w:rsidR="00245047" w:rsidRPr="002A74D7" w:rsidTr="00245047">
        <w:tc>
          <w:tcPr>
            <w:tcW w:w="971" w:type="dxa"/>
          </w:tcPr>
          <w:p w:rsidR="00245047" w:rsidRPr="00D65638" w:rsidRDefault="0024504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804</w:t>
            </w:r>
          </w:p>
        </w:tc>
        <w:tc>
          <w:tcPr>
            <w:tcW w:w="8635" w:type="dxa"/>
          </w:tcPr>
          <w:p w:rsidR="00245047" w:rsidRPr="007E7A4B" w:rsidRDefault="00245047" w:rsidP="002A7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245047" w:rsidRPr="002A74D7" w:rsidTr="00245047">
        <w:tc>
          <w:tcPr>
            <w:tcW w:w="971" w:type="dxa"/>
          </w:tcPr>
          <w:p w:rsidR="00245047" w:rsidRPr="00D65638" w:rsidRDefault="00245047" w:rsidP="003150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804</w:t>
            </w:r>
          </w:p>
        </w:tc>
        <w:tc>
          <w:tcPr>
            <w:tcW w:w="8635" w:type="dxa"/>
          </w:tcPr>
          <w:p w:rsidR="00245047" w:rsidRPr="007E7A4B" w:rsidRDefault="00245047" w:rsidP="002A7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финансов Администрации 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245047" w:rsidRPr="002A74D7" w:rsidTr="00245047">
        <w:tc>
          <w:tcPr>
            <w:tcW w:w="971" w:type="dxa"/>
          </w:tcPr>
          <w:p w:rsidR="00245047" w:rsidRPr="00D65638" w:rsidRDefault="00245047" w:rsidP="003150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804</w:t>
            </w:r>
          </w:p>
        </w:tc>
        <w:tc>
          <w:tcPr>
            <w:tcW w:w="8635" w:type="dxa"/>
          </w:tcPr>
          <w:p w:rsidR="00245047" w:rsidRPr="007E7A4B" w:rsidRDefault="00245047" w:rsidP="00D65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</w:t>
            </w:r>
          </w:p>
        </w:tc>
      </w:tr>
      <w:tr w:rsidR="00245047" w:rsidRPr="002A74D7" w:rsidTr="00245047">
        <w:tc>
          <w:tcPr>
            <w:tcW w:w="971" w:type="dxa"/>
          </w:tcPr>
          <w:p w:rsidR="00245047" w:rsidRPr="00D65638" w:rsidRDefault="0024504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805</w:t>
            </w:r>
          </w:p>
        </w:tc>
        <w:tc>
          <w:tcPr>
            <w:tcW w:w="8635" w:type="dxa"/>
          </w:tcPr>
          <w:p w:rsidR="00245047" w:rsidRPr="007E7A4B" w:rsidRDefault="00245047" w:rsidP="00D65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</w:t>
            </w:r>
          </w:p>
        </w:tc>
      </w:tr>
      <w:tr w:rsidR="00245047" w:rsidRPr="002A74D7" w:rsidTr="00245047">
        <w:tc>
          <w:tcPr>
            <w:tcW w:w="971" w:type="dxa"/>
          </w:tcPr>
          <w:p w:rsidR="00245047" w:rsidRPr="00D65638" w:rsidRDefault="0024504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8635" w:type="dxa"/>
          </w:tcPr>
          <w:p w:rsidR="00245047" w:rsidRPr="00D65638" w:rsidRDefault="00245047" w:rsidP="00E6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Кожильское</w:t>
            </w:r>
            <w:proofErr w:type="spellEnd"/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5047" w:rsidRPr="002A74D7" w:rsidTr="00245047">
        <w:tc>
          <w:tcPr>
            <w:tcW w:w="971" w:type="dxa"/>
          </w:tcPr>
          <w:p w:rsidR="00245047" w:rsidRPr="00D65638" w:rsidRDefault="0024504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8635" w:type="dxa"/>
          </w:tcPr>
          <w:p w:rsidR="00245047" w:rsidRPr="00D65638" w:rsidRDefault="00245047" w:rsidP="00E6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Понинское</w:t>
            </w:r>
            <w:proofErr w:type="spellEnd"/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5047" w:rsidRPr="002A74D7" w:rsidTr="00245047">
        <w:tc>
          <w:tcPr>
            <w:tcW w:w="971" w:type="dxa"/>
          </w:tcPr>
          <w:p w:rsidR="00245047" w:rsidRPr="00D65638" w:rsidRDefault="0024504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8635" w:type="dxa"/>
          </w:tcPr>
          <w:p w:rsidR="00245047" w:rsidRPr="00D65638" w:rsidRDefault="00245047" w:rsidP="00E6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Администрация МО «Октябрьское»</w:t>
            </w:r>
          </w:p>
        </w:tc>
      </w:tr>
      <w:tr w:rsidR="00245047" w:rsidRPr="002A74D7" w:rsidTr="00245047">
        <w:tc>
          <w:tcPr>
            <w:tcW w:w="971" w:type="dxa"/>
          </w:tcPr>
          <w:p w:rsidR="00245047" w:rsidRPr="00D65638" w:rsidRDefault="0024504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8635" w:type="dxa"/>
          </w:tcPr>
          <w:p w:rsidR="00245047" w:rsidRPr="00D65638" w:rsidRDefault="00245047" w:rsidP="00E6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Ураковское</w:t>
            </w:r>
            <w:proofErr w:type="spellEnd"/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5047" w:rsidRPr="002A74D7" w:rsidTr="00245047">
        <w:tc>
          <w:tcPr>
            <w:tcW w:w="971" w:type="dxa"/>
          </w:tcPr>
          <w:p w:rsidR="00245047" w:rsidRPr="00D65638" w:rsidRDefault="0024504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8635" w:type="dxa"/>
          </w:tcPr>
          <w:p w:rsidR="00245047" w:rsidRPr="00D65638" w:rsidRDefault="00245047" w:rsidP="00E6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Верхнебогатырское</w:t>
            </w:r>
            <w:proofErr w:type="spellEnd"/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5047" w:rsidRPr="002A74D7" w:rsidTr="00245047">
        <w:tc>
          <w:tcPr>
            <w:tcW w:w="971" w:type="dxa"/>
          </w:tcPr>
          <w:p w:rsidR="00245047" w:rsidRPr="00D65638" w:rsidRDefault="0024504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8635" w:type="dxa"/>
          </w:tcPr>
          <w:p w:rsidR="00245047" w:rsidRPr="00D65638" w:rsidRDefault="00245047" w:rsidP="00E6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Гулековское</w:t>
            </w:r>
            <w:proofErr w:type="spellEnd"/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5047" w:rsidRPr="002A74D7" w:rsidTr="00245047">
        <w:tc>
          <w:tcPr>
            <w:tcW w:w="971" w:type="dxa"/>
          </w:tcPr>
          <w:p w:rsidR="00245047" w:rsidRDefault="0024504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8635" w:type="dxa"/>
          </w:tcPr>
          <w:p w:rsidR="00245047" w:rsidRPr="00D65638" w:rsidRDefault="00245047" w:rsidP="00E6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Куреговское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5047" w:rsidRPr="002A74D7" w:rsidTr="00245047">
        <w:tc>
          <w:tcPr>
            <w:tcW w:w="971" w:type="dxa"/>
          </w:tcPr>
          <w:p w:rsidR="00245047" w:rsidRDefault="0024504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8635" w:type="dxa"/>
          </w:tcPr>
          <w:p w:rsidR="00245047" w:rsidRDefault="00245047" w:rsidP="00D6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Парзинское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5047" w:rsidRPr="002A74D7" w:rsidTr="00245047">
        <w:tc>
          <w:tcPr>
            <w:tcW w:w="971" w:type="dxa"/>
          </w:tcPr>
          <w:p w:rsidR="00245047" w:rsidRDefault="0024504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8635" w:type="dxa"/>
          </w:tcPr>
          <w:p w:rsidR="00245047" w:rsidRDefault="00245047" w:rsidP="00E6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Штанигуртское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5047" w:rsidRPr="002A74D7" w:rsidTr="00245047">
        <w:tc>
          <w:tcPr>
            <w:tcW w:w="971" w:type="dxa"/>
          </w:tcPr>
          <w:p w:rsidR="00245047" w:rsidRDefault="0024504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8635" w:type="dxa"/>
          </w:tcPr>
          <w:p w:rsidR="00245047" w:rsidRDefault="00245047" w:rsidP="00E6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5047" w:rsidRPr="002A74D7" w:rsidTr="00245047">
        <w:tc>
          <w:tcPr>
            <w:tcW w:w="971" w:type="dxa"/>
          </w:tcPr>
          <w:p w:rsidR="00245047" w:rsidRDefault="0024504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8635" w:type="dxa"/>
          </w:tcPr>
          <w:p w:rsidR="00245047" w:rsidRDefault="00245047" w:rsidP="00D6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Качкашурское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</w:tbl>
    <w:p w:rsidR="002A74D7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B2F" w:rsidRDefault="00FF1B2F" w:rsidP="00FF1B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1B2F">
        <w:rPr>
          <w:rFonts w:ascii="Times New Roman" w:hAnsi="Times New Roman" w:cs="Times New Roman"/>
          <w:b/>
          <w:sz w:val="24"/>
          <w:szCs w:val="24"/>
        </w:rPr>
        <w:t>Расшифровка строки  1000 «</w:t>
      </w:r>
      <w:r w:rsidRPr="00FF1B2F">
        <w:rPr>
          <w:rFonts w:ascii="Times New Roman" w:hAnsi="Times New Roman" w:cs="Times New Roman"/>
          <w:sz w:val="24"/>
          <w:szCs w:val="24"/>
        </w:rPr>
        <w:t>Привлечено к дисциплинарной и (или) материальной ответственности (чел.)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FF1B2F" w:rsidRDefault="00FF1B2F" w:rsidP="00FF1B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F1B2F" w:rsidRDefault="00FF1B2F" w:rsidP="00FF1B2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B2F">
        <w:rPr>
          <w:rFonts w:ascii="Times New Roman" w:hAnsi="Times New Roman" w:cs="Times New Roman"/>
          <w:b/>
          <w:sz w:val="24"/>
          <w:szCs w:val="24"/>
        </w:rPr>
        <w:t>Строка 1001 «Объявлено замечаний»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F1B2F" w:rsidRDefault="00FF1B2F" w:rsidP="00FF1B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работникам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Кожиьское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(ведущий специалист-эксперт, бухгалтер 2 категории);</w:t>
      </w:r>
    </w:p>
    <w:p w:rsidR="00FF1B2F" w:rsidRPr="00FF1B2F" w:rsidRDefault="00FF1B2F" w:rsidP="00FF1B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- 3 работникам МБУК «Центр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FF1B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(директор, ведущий бухгалтер, бухгалтер 1 категории). </w:t>
      </w:r>
    </w:p>
    <w:p w:rsidR="00FF1B2F" w:rsidRPr="00FF1B2F" w:rsidRDefault="00FF1B2F" w:rsidP="00FF1B2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827" w:rsidRDefault="00870224" w:rsidP="002A74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0224">
        <w:rPr>
          <w:rFonts w:ascii="Times New Roman" w:hAnsi="Times New Roman" w:cs="Times New Roman"/>
          <w:b/>
          <w:sz w:val="24"/>
          <w:szCs w:val="24"/>
        </w:rPr>
        <w:t>Расшифровка статьи 2300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70224">
        <w:rPr>
          <w:rFonts w:ascii="Times New Roman" w:hAnsi="Times New Roman" w:cs="Times New Roman"/>
          <w:sz w:val="24"/>
          <w:szCs w:val="24"/>
        </w:rPr>
        <w:t>Количество контрольных мероприятий, результаты которых обсуждались на коллегиях, собраниях коллективов, всего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870224" w:rsidRDefault="00870224" w:rsidP="0087022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проверок проведенных в Администрациях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Кожильское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МО Октябрьское»,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а также, МБУК «Центр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КиТ</w:t>
      </w:r>
      <w:proofErr w:type="spellEnd"/>
      <w:r>
        <w:rPr>
          <w:rFonts w:ascii="Times New Roman" w:hAnsi="Times New Roman" w:cs="Times New Roman"/>
          <w:sz w:val="24"/>
          <w:szCs w:val="24"/>
        </w:rPr>
        <w:t>» обсуждались на президиуме Совета депутатов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870224" w:rsidRDefault="00870224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224" w:rsidRDefault="00870224" w:rsidP="002A74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0224">
        <w:rPr>
          <w:rFonts w:ascii="Times New Roman" w:hAnsi="Times New Roman" w:cs="Times New Roman"/>
          <w:b/>
          <w:sz w:val="24"/>
          <w:szCs w:val="24"/>
        </w:rPr>
        <w:t xml:space="preserve">Расшифровка статьи 2400 </w:t>
      </w:r>
      <w:r w:rsidRPr="00870224">
        <w:rPr>
          <w:rFonts w:ascii="Times New Roman" w:hAnsi="Times New Roman" w:cs="Times New Roman"/>
          <w:sz w:val="24"/>
          <w:szCs w:val="24"/>
        </w:rPr>
        <w:t>«Количество принятых постановлений, распоряжений и решений органов местного самоуправления, изданных приказов руководителей учреждений по устранению нарушений, выявленных в ходе контрольных мероприятий»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70224" w:rsidRDefault="00870224" w:rsidP="0087022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президиума Совета депутатов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от 28.03.2019 № 181;</w:t>
      </w:r>
    </w:p>
    <w:p w:rsidR="00870224" w:rsidRDefault="00870224" w:rsidP="00870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президиума Совета депутатов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от 27.06.2019 № 209;</w:t>
      </w:r>
    </w:p>
    <w:p w:rsidR="00456827" w:rsidRDefault="00870224" w:rsidP="00870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президиума Совета депутатов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от 29.08.2019 № 222;</w:t>
      </w:r>
    </w:p>
    <w:p w:rsidR="0014582C" w:rsidRDefault="0014582C" w:rsidP="001458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президиума Совета депутатов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от 20.11.2019 № 235;</w:t>
      </w:r>
    </w:p>
    <w:p w:rsidR="0014582C" w:rsidRDefault="0014582C" w:rsidP="001458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президиума Совета депутатов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от 29.11.2019 № 240.</w:t>
      </w:r>
    </w:p>
    <w:p w:rsidR="0014582C" w:rsidRPr="00870224" w:rsidRDefault="0014582C" w:rsidP="0087022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827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Аудитор контрольно-счетного органа </w:t>
      </w:r>
    </w:p>
    <w:p w:rsidR="00456827" w:rsidRPr="002A74D7" w:rsidRDefault="007C3CC1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</w:t>
      </w:r>
      <w:r w:rsidR="00456827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456827">
        <w:rPr>
          <w:rFonts w:ascii="Times New Roman" w:hAnsi="Times New Roman" w:cs="Times New Roman"/>
          <w:b/>
          <w:sz w:val="24"/>
          <w:szCs w:val="24"/>
        </w:rPr>
        <w:t>Глазовский</w:t>
      </w:r>
      <w:proofErr w:type="spellEnd"/>
      <w:r w:rsidR="00456827">
        <w:rPr>
          <w:rFonts w:ascii="Times New Roman" w:hAnsi="Times New Roman" w:cs="Times New Roman"/>
          <w:b/>
          <w:sz w:val="24"/>
          <w:szCs w:val="24"/>
        </w:rPr>
        <w:t xml:space="preserve"> район»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proofErr w:type="spellStart"/>
      <w:r w:rsidR="00456827">
        <w:rPr>
          <w:rFonts w:ascii="Times New Roman" w:hAnsi="Times New Roman" w:cs="Times New Roman"/>
          <w:b/>
          <w:sz w:val="24"/>
          <w:szCs w:val="24"/>
        </w:rPr>
        <w:t>И.А.Каркина</w:t>
      </w:r>
      <w:proofErr w:type="spellEnd"/>
    </w:p>
    <w:sectPr w:rsidR="00456827" w:rsidRPr="002A74D7" w:rsidSect="0088383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AD"/>
    <w:rsid w:val="00002004"/>
    <w:rsid w:val="000037E4"/>
    <w:rsid w:val="0001332D"/>
    <w:rsid w:val="00036320"/>
    <w:rsid w:val="00037DCD"/>
    <w:rsid w:val="0004325A"/>
    <w:rsid w:val="00053FE9"/>
    <w:rsid w:val="00063688"/>
    <w:rsid w:val="00065334"/>
    <w:rsid w:val="00071BC9"/>
    <w:rsid w:val="0009413B"/>
    <w:rsid w:val="000D4902"/>
    <w:rsid w:val="000F1D49"/>
    <w:rsid w:val="0010049F"/>
    <w:rsid w:val="00102796"/>
    <w:rsid w:val="00106BE2"/>
    <w:rsid w:val="00121CCC"/>
    <w:rsid w:val="001426F5"/>
    <w:rsid w:val="0014582C"/>
    <w:rsid w:val="00150A5B"/>
    <w:rsid w:val="00150B36"/>
    <w:rsid w:val="00151B8A"/>
    <w:rsid w:val="001545DF"/>
    <w:rsid w:val="001667CF"/>
    <w:rsid w:val="00173BCF"/>
    <w:rsid w:val="0017533E"/>
    <w:rsid w:val="00177B90"/>
    <w:rsid w:val="001A7F87"/>
    <w:rsid w:val="001B58DC"/>
    <w:rsid w:val="001B7539"/>
    <w:rsid w:val="001B7C6B"/>
    <w:rsid w:val="001C26D3"/>
    <w:rsid w:val="001D29EE"/>
    <w:rsid w:val="001D6363"/>
    <w:rsid w:val="001F088C"/>
    <w:rsid w:val="00202F39"/>
    <w:rsid w:val="00210311"/>
    <w:rsid w:val="00216FC1"/>
    <w:rsid w:val="00225373"/>
    <w:rsid w:val="002260CA"/>
    <w:rsid w:val="0023476A"/>
    <w:rsid w:val="00245047"/>
    <w:rsid w:val="0024612E"/>
    <w:rsid w:val="00250B17"/>
    <w:rsid w:val="0025296C"/>
    <w:rsid w:val="002562BB"/>
    <w:rsid w:val="00271C8F"/>
    <w:rsid w:val="00276C2C"/>
    <w:rsid w:val="002878C1"/>
    <w:rsid w:val="002924A6"/>
    <w:rsid w:val="002A0A28"/>
    <w:rsid w:val="002A6ED8"/>
    <w:rsid w:val="002A705A"/>
    <w:rsid w:val="002A74D7"/>
    <w:rsid w:val="002B6429"/>
    <w:rsid w:val="002B69B5"/>
    <w:rsid w:val="002D6CB8"/>
    <w:rsid w:val="002E00E7"/>
    <w:rsid w:val="002E3B7E"/>
    <w:rsid w:val="002F595B"/>
    <w:rsid w:val="002F6981"/>
    <w:rsid w:val="0031503A"/>
    <w:rsid w:val="00322C3D"/>
    <w:rsid w:val="0032442D"/>
    <w:rsid w:val="00325F05"/>
    <w:rsid w:val="00333C75"/>
    <w:rsid w:val="00340D40"/>
    <w:rsid w:val="00342BAB"/>
    <w:rsid w:val="00345160"/>
    <w:rsid w:val="00355BA9"/>
    <w:rsid w:val="0035721C"/>
    <w:rsid w:val="00364F45"/>
    <w:rsid w:val="003731A8"/>
    <w:rsid w:val="00381CD8"/>
    <w:rsid w:val="00392702"/>
    <w:rsid w:val="00395444"/>
    <w:rsid w:val="003974F2"/>
    <w:rsid w:val="003A3557"/>
    <w:rsid w:val="003B02A9"/>
    <w:rsid w:val="003B075F"/>
    <w:rsid w:val="003C3359"/>
    <w:rsid w:val="003D46D8"/>
    <w:rsid w:val="00400B19"/>
    <w:rsid w:val="00420619"/>
    <w:rsid w:val="00425FED"/>
    <w:rsid w:val="00446DD4"/>
    <w:rsid w:val="00456827"/>
    <w:rsid w:val="004602B5"/>
    <w:rsid w:val="00486450"/>
    <w:rsid w:val="00492F58"/>
    <w:rsid w:val="0049683E"/>
    <w:rsid w:val="004B045A"/>
    <w:rsid w:val="004C64E5"/>
    <w:rsid w:val="004E54B9"/>
    <w:rsid w:val="004F2B52"/>
    <w:rsid w:val="00515B79"/>
    <w:rsid w:val="005213C7"/>
    <w:rsid w:val="00526A8C"/>
    <w:rsid w:val="00527BC8"/>
    <w:rsid w:val="00531CD5"/>
    <w:rsid w:val="00533A14"/>
    <w:rsid w:val="00537DD2"/>
    <w:rsid w:val="00540E8B"/>
    <w:rsid w:val="00547EA8"/>
    <w:rsid w:val="00560818"/>
    <w:rsid w:val="00584C3C"/>
    <w:rsid w:val="00586388"/>
    <w:rsid w:val="00597F6B"/>
    <w:rsid w:val="005B0BCA"/>
    <w:rsid w:val="005B1A07"/>
    <w:rsid w:val="005E573F"/>
    <w:rsid w:val="00613A67"/>
    <w:rsid w:val="006204E7"/>
    <w:rsid w:val="006265BB"/>
    <w:rsid w:val="00632D19"/>
    <w:rsid w:val="0064365E"/>
    <w:rsid w:val="00663F44"/>
    <w:rsid w:val="006648F7"/>
    <w:rsid w:val="00664EA2"/>
    <w:rsid w:val="00685493"/>
    <w:rsid w:val="006A65EC"/>
    <w:rsid w:val="006D4541"/>
    <w:rsid w:val="006D7CD6"/>
    <w:rsid w:val="006F4C5E"/>
    <w:rsid w:val="00704408"/>
    <w:rsid w:val="0070523B"/>
    <w:rsid w:val="00734FA0"/>
    <w:rsid w:val="0073569B"/>
    <w:rsid w:val="00743F49"/>
    <w:rsid w:val="007557C4"/>
    <w:rsid w:val="007563B9"/>
    <w:rsid w:val="007662B2"/>
    <w:rsid w:val="00773191"/>
    <w:rsid w:val="007742F0"/>
    <w:rsid w:val="00781D68"/>
    <w:rsid w:val="007823C0"/>
    <w:rsid w:val="007849CB"/>
    <w:rsid w:val="00785D37"/>
    <w:rsid w:val="00795F70"/>
    <w:rsid w:val="007A501E"/>
    <w:rsid w:val="007A5D2E"/>
    <w:rsid w:val="007B3498"/>
    <w:rsid w:val="007C0F5E"/>
    <w:rsid w:val="007C3CC1"/>
    <w:rsid w:val="007D5553"/>
    <w:rsid w:val="00804EE6"/>
    <w:rsid w:val="00826594"/>
    <w:rsid w:val="00833F1B"/>
    <w:rsid w:val="0084069A"/>
    <w:rsid w:val="00846266"/>
    <w:rsid w:val="00847BA7"/>
    <w:rsid w:val="0086282E"/>
    <w:rsid w:val="008675C7"/>
    <w:rsid w:val="00870224"/>
    <w:rsid w:val="008733E7"/>
    <w:rsid w:val="00882E3B"/>
    <w:rsid w:val="00883835"/>
    <w:rsid w:val="00884EEE"/>
    <w:rsid w:val="00891CAC"/>
    <w:rsid w:val="008B4913"/>
    <w:rsid w:val="008B4990"/>
    <w:rsid w:val="008B5BA9"/>
    <w:rsid w:val="008E4F53"/>
    <w:rsid w:val="008E57D5"/>
    <w:rsid w:val="008F3482"/>
    <w:rsid w:val="008F40AA"/>
    <w:rsid w:val="00907CEA"/>
    <w:rsid w:val="00935E92"/>
    <w:rsid w:val="009442C3"/>
    <w:rsid w:val="00976AB2"/>
    <w:rsid w:val="0098011C"/>
    <w:rsid w:val="00984C52"/>
    <w:rsid w:val="00993DE4"/>
    <w:rsid w:val="00994793"/>
    <w:rsid w:val="009A1CDE"/>
    <w:rsid w:val="009A6A78"/>
    <w:rsid w:val="009B34DF"/>
    <w:rsid w:val="009C2840"/>
    <w:rsid w:val="009C58FA"/>
    <w:rsid w:val="009D13C0"/>
    <w:rsid w:val="009D3A29"/>
    <w:rsid w:val="00A218B3"/>
    <w:rsid w:val="00A21D68"/>
    <w:rsid w:val="00A24F60"/>
    <w:rsid w:val="00A26E2D"/>
    <w:rsid w:val="00A27919"/>
    <w:rsid w:val="00A317A7"/>
    <w:rsid w:val="00A43BD3"/>
    <w:rsid w:val="00A565BB"/>
    <w:rsid w:val="00A763F4"/>
    <w:rsid w:val="00A80E0F"/>
    <w:rsid w:val="00A87B9E"/>
    <w:rsid w:val="00A90F6A"/>
    <w:rsid w:val="00AA63D0"/>
    <w:rsid w:val="00AC12CB"/>
    <w:rsid w:val="00AE6538"/>
    <w:rsid w:val="00AE74F7"/>
    <w:rsid w:val="00AF1EE8"/>
    <w:rsid w:val="00AF6B28"/>
    <w:rsid w:val="00B03F63"/>
    <w:rsid w:val="00B2370B"/>
    <w:rsid w:val="00B27F5B"/>
    <w:rsid w:val="00B4183F"/>
    <w:rsid w:val="00B452B5"/>
    <w:rsid w:val="00B473BF"/>
    <w:rsid w:val="00B535EB"/>
    <w:rsid w:val="00B63A10"/>
    <w:rsid w:val="00B718A6"/>
    <w:rsid w:val="00B75FD1"/>
    <w:rsid w:val="00B8545A"/>
    <w:rsid w:val="00B96020"/>
    <w:rsid w:val="00BA538A"/>
    <w:rsid w:val="00BB53EF"/>
    <w:rsid w:val="00BC3E6D"/>
    <w:rsid w:val="00BD3C1C"/>
    <w:rsid w:val="00BD6BB6"/>
    <w:rsid w:val="00BF224C"/>
    <w:rsid w:val="00BF313E"/>
    <w:rsid w:val="00BF4A58"/>
    <w:rsid w:val="00C016FF"/>
    <w:rsid w:val="00C11B79"/>
    <w:rsid w:val="00C638C1"/>
    <w:rsid w:val="00C65E02"/>
    <w:rsid w:val="00C72364"/>
    <w:rsid w:val="00CB0112"/>
    <w:rsid w:val="00CB48FC"/>
    <w:rsid w:val="00CC691B"/>
    <w:rsid w:val="00CD0CB4"/>
    <w:rsid w:val="00CE097D"/>
    <w:rsid w:val="00CE2E44"/>
    <w:rsid w:val="00CE36E9"/>
    <w:rsid w:val="00CE4629"/>
    <w:rsid w:val="00CE57CB"/>
    <w:rsid w:val="00CF1CD0"/>
    <w:rsid w:val="00CF639A"/>
    <w:rsid w:val="00D06213"/>
    <w:rsid w:val="00D27B08"/>
    <w:rsid w:val="00D3247E"/>
    <w:rsid w:val="00D36BC8"/>
    <w:rsid w:val="00D36C8E"/>
    <w:rsid w:val="00D403AD"/>
    <w:rsid w:val="00D4118B"/>
    <w:rsid w:val="00D65638"/>
    <w:rsid w:val="00D77F03"/>
    <w:rsid w:val="00D84E82"/>
    <w:rsid w:val="00D9580F"/>
    <w:rsid w:val="00DA0E37"/>
    <w:rsid w:val="00DB20FF"/>
    <w:rsid w:val="00DC1DA8"/>
    <w:rsid w:val="00DC3760"/>
    <w:rsid w:val="00DD2D20"/>
    <w:rsid w:val="00DE2469"/>
    <w:rsid w:val="00E17603"/>
    <w:rsid w:val="00E2160F"/>
    <w:rsid w:val="00E36701"/>
    <w:rsid w:val="00E4104F"/>
    <w:rsid w:val="00E6265D"/>
    <w:rsid w:val="00E64DA9"/>
    <w:rsid w:val="00EA015B"/>
    <w:rsid w:val="00EA12BF"/>
    <w:rsid w:val="00EB029D"/>
    <w:rsid w:val="00EC01AB"/>
    <w:rsid w:val="00EC04D7"/>
    <w:rsid w:val="00EC16FE"/>
    <w:rsid w:val="00EE0E1F"/>
    <w:rsid w:val="00EF3C39"/>
    <w:rsid w:val="00F02719"/>
    <w:rsid w:val="00F04682"/>
    <w:rsid w:val="00F0500B"/>
    <w:rsid w:val="00F165B9"/>
    <w:rsid w:val="00F20AB8"/>
    <w:rsid w:val="00F24D12"/>
    <w:rsid w:val="00F24DCB"/>
    <w:rsid w:val="00F30D03"/>
    <w:rsid w:val="00F61FC7"/>
    <w:rsid w:val="00F7154C"/>
    <w:rsid w:val="00F71585"/>
    <w:rsid w:val="00F73DF0"/>
    <w:rsid w:val="00F74C8A"/>
    <w:rsid w:val="00F74DD2"/>
    <w:rsid w:val="00F82D5D"/>
    <w:rsid w:val="00F91928"/>
    <w:rsid w:val="00F92DE7"/>
    <w:rsid w:val="00FC26B6"/>
    <w:rsid w:val="00FC70CF"/>
    <w:rsid w:val="00FC7A88"/>
    <w:rsid w:val="00FD2521"/>
    <w:rsid w:val="00FD4312"/>
    <w:rsid w:val="00FD63CA"/>
    <w:rsid w:val="00FE00C8"/>
    <w:rsid w:val="00FE1FB2"/>
    <w:rsid w:val="00FE36CD"/>
    <w:rsid w:val="00FF1B2F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403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03AD"/>
  </w:style>
  <w:style w:type="table" w:styleId="a3">
    <w:name w:val="Table Grid"/>
    <w:basedOn w:val="a1"/>
    <w:uiPriority w:val="59"/>
    <w:rsid w:val="00D4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97F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493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a0"/>
    <w:uiPriority w:val="99"/>
    <w:rsid w:val="003974F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403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03AD"/>
  </w:style>
  <w:style w:type="table" w:styleId="a3">
    <w:name w:val="Table Grid"/>
    <w:basedOn w:val="a1"/>
    <w:uiPriority w:val="59"/>
    <w:rsid w:val="00D4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97F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493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a0"/>
    <w:uiPriority w:val="99"/>
    <w:rsid w:val="003974F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310A6826FFE80B3C4E7D3F0CB489E9EC48E4D607CDC785D13A0397723103D399FFD0CEB8B35w5N3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10A6826FFE80B3C4E7D3F0CB489E9EC48E4D607CDC785D13A0397723103D399FFD0CEB8B35w5N3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75D40-A259-4C60-BC2D-D1CAE2782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2851</Words>
  <Characters>16255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52</cp:revision>
  <cp:lastPrinted>2019-09-20T09:40:00Z</cp:lastPrinted>
  <dcterms:created xsi:type="dcterms:W3CDTF">2020-01-13T04:30:00Z</dcterms:created>
  <dcterms:modified xsi:type="dcterms:W3CDTF">2020-01-17T07:57:00Z</dcterms:modified>
</cp:coreProperties>
</file>