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68" w:rsidRDefault="00EF6268" w:rsidP="00EF626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open_sansregular" w:hAnsi="open_sansregular" w:cs="open_sansregular"/>
          <w:b/>
          <w:bCs/>
          <w:sz w:val="20"/>
          <w:szCs w:val="20"/>
        </w:rPr>
      </w:pPr>
      <w:r>
        <w:rPr>
          <w:rFonts w:ascii="open_sansregular" w:hAnsi="open_sansregular" w:cs="open_sansregular"/>
          <w:b/>
          <w:bCs/>
          <w:sz w:val="20"/>
          <w:szCs w:val="20"/>
        </w:rPr>
        <w:t>ПОЖАРНАЯ БЕЗОПАСНОСТЬ</w:t>
      </w:r>
    </w:p>
    <w:p w:rsidR="00EF6268" w:rsidRDefault="00EF6268" w:rsidP="00EF62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open_sansregular" w:hAnsi="open_sansregular" w:cs="open_sansregular"/>
          <w:b/>
          <w:bCs/>
          <w:sz w:val="20"/>
          <w:szCs w:val="20"/>
        </w:rPr>
      </w:pPr>
    </w:p>
    <w:p w:rsidR="00EF6268" w:rsidRDefault="00EF6268" w:rsidP="00EF62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open_sansregular" w:hAnsi="open_sansregular" w:cs="open_sansregular"/>
          <w:b/>
          <w:bCs/>
          <w:sz w:val="20"/>
          <w:szCs w:val="20"/>
        </w:rPr>
      </w:pPr>
      <w:r>
        <w:rPr>
          <w:rFonts w:ascii="open_sansregular" w:hAnsi="open_sansregular" w:cs="open_sansregular"/>
          <w:b/>
          <w:bCs/>
          <w:sz w:val="20"/>
          <w:szCs w:val="20"/>
        </w:rPr>
        <w:t xml:space="preserve">Вводится в действие </w:t>
      </w:r>
      <w:hyperlink r:id="rId5" w:history="1">
        <w:r>
          <w:rPr>
            <w:rFonts w:ascii="open_sansregular" w:hAnsi="open_sansregular" w:cs="open_sansregular"/>
            <w:b/>
            <w:bCs/>
            <w:color w:val="0000FF"/>
            <w:sz w:val="20"/>
            <w:szCs w:val="20"/>
          </w:rPr>
          <w:t>свод правил</w:t>
        </w:r>
      </w:hyperlink>
      <w:r>
        <w:rPr>
          <w:rFonts w:ascii="open_sansregular" w:hAnsi="open_sansregular" w:cs="open_sansregular"/>
          <w:b/>
          <w:bCs/>
          <w:sz w:val="20"/>
          <w:szCs w:val="20"/>
        </w:rPr>
        <w:t xml:space="preserve"> "Системы противопожарной защиты. Системы пожарной сигнализации и автоматизация систем противопожарной защиты. Нормы и правила проектирования"</w:t>
      </w:r>
    </w:p>
    <w:p w:rsidR="00EF6268" w:rsidRDefault="00EF6268" w:rsidP="00EF626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open_sansregular" w:hAnsi="open_sansregular" w:cs="open_sansregular"/>
          <w:b/>
          <w:bCs/>
          <w:sz w:val="20"/>
          <w:szCs w:val="20"/>
        </w:rPr>
      </w:pPr>
      <w:r>
        <w:rPr>
          <w:rFonts w:ascii="open_sansregular" w:hAnsi="open_sansregular" w:cs="open_sansregular"/>
          <w:b/>
          <w:bCs/>
          <w:sz w:val="20"/>
          <w:szCs w:val="20"/>
        </w:rPr>
        <w:t xml:space="preserve">Свод правил введен взамен </w:t>
      </w:r>
      <w:hyperlink r:id="rId6" w:history="1">
        <w:r>
          <w:rPr>
            <w:rFonts w:ascii="open_sansregular" w:hAnsi="open_sansregular" w:cs="open_sansregular"/>
            <w:b/>
            <w:bCs/>
            <w:color w:val="0000FF"/>
            <w:sz w:val="20"/>
            <w:szCs w:val="20"/>
          </w:rPr>
          <w:t>СП 5.13130.2009</w:t>
        </w:r>
      </w:hyperlink>
      <w:r>
        <w:rPr>
          <w:rFonts w:ascii="open_sansregular" w:hAnsi="open_sansregular" w:cs="open_sansregular"/>
          <w:b/>
          <w:bCs/>
          <w:sz w:val="20"/>
          <w:szCs w:val="20"/>
        </w:rPr>
        <w:t xml:space="preserve"> в части требований к системам пожарной сигнализации и аппаратуре управления установок пожаротушения.</w:t>
      </w:r>
    </w:p>
    <w:p w:rsidR="00EF6268" w:rsidRDefault="00EF6268" w:rsidP="00EF626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open_sansregular" w:hAnsi="open_sansregular" w:cs="open_sansregular"/>
          <w:b/>
          <w:bCs/>
          <w:sz w:val="20"/>
          <w:szCs w:val="20"/>
        </w:rPr>
      </w:pPr>
      <w:r>
        <w:rPr>
          <w:rFonts w:ascii="open_sansregular" w:hAnsi="open_sansregular" w:cs="open_sansregular"/>
          <w:b/>
          <w:bCs/>
          <w:sz w:val="20"/>
          <w:szCs w:val="20"/>
        </w:rPr>
        <w:t>Свод правил устанавливает нормы и правила проектирования и последующего содержания систем пожарной сигнализации и автоматизации противопожарной защиты для зданий, сооружений, оборудования, наружных установок различного назначения, в том числе возводимых в районах с особыми климатическими и природными условиями.</w:t>
      </w:r>
    </w:p>
    <w:p w:rsidR="00EF6268" w:rsidRDefault="00EF6268" w:rsidP="00EF626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open_sansregular" w:hAnsi="open_sansregular" w:cs="open_sansregular"/>
          <w:b/>
          <w:bCs/>
          <w:sz w:val="20"/>
          <w:szCs w:val="20"/>
        </w:rPr>
      </w:pPr>
      <w:r>
        <w:rPr>
          <w:rFonts w:ascii="open_sansregular" w:hAnsi="open_sansregular" w:cs="open_sansregular"/>
          <w:b/>
          <w:bCs/>
          <w:sz w:val="20"/>
          <w:szCs w:val="20"/>
        </w:rPr>
        <w:t xml:space="preserve">В частности, предусматривается, что жилые помещения (комнаты), прихожие (при их наличии) и коридоры квартир следует оборудовать автономными дымовыми </w:t>
      </w:r>
      <w:proofErr w:type="spellStart"/>
      <w:r>
        <w:rPr>
          <w:rFonts w:ascii="open_sansregular" w:hAnsi="open_sansregular" w:cs="open_sansregular"/>
          <w:b/>
          <w:bCs/>
          <w:sz w:val="20"/>
          <w:szCs w:val="20"/>
        </w:rPr>
        <w:t>извещателями</w:t>
      </w:r>
      <w:proofErr w:type="spellEnd"/>
      <w:r>
        <w:rPr>
          <w:rFonts w:ascii="open_sansregular" w:hAnsi="open_sansregular" w:cs="open_sansregular"/>
          <w:b/>
          <w:bCs/>
          <w:sz w:val="20"/>
          <w:szCs w:val="20"/>
        </w:rPr>
        <w:t xml:space="preserve"> пожарными вне зависимости от этажности здания, в том числе в одноквартирных и блокированных жилых домах.</w:t>
      </w:r>
    </w:p>
    <w:p w:rsidR="00EF6268" w:rsidRDefault="00EF6268" w:rsidP="00EF6268">
      <w:pPr>
        <w:autoSpaceDE w:val="0"/>
        <w:autoSpaceDN w:val="0"/>
        <w:adjustRightInd w:val="0"/>
        <w:spacing w:before="200" w:after="0" w:line="240" w:lineRule="auto"/>
        <w:ind w:left="540"/>
        <w:jc w:val="both"/>
        <w:rPr>
          <w:rFonts w:ascii="open_sansregular" w:hAnsi="open_sansregular" w:cs="open_sansregular"/>
          <w:b/>
          <w:bCs/>
          <w:sz w:val="20"/>
          <w:szCs w:val="20"/>
        </w:rPr>
      </w:pPr>
      <w:r>
        <w:rPr>
          <w:rFonts w:ascii="open_sansregular" w:hAnsi="open_sansregular" w:cs="open_sansregular"/>
          <w:b/>
          <w:bCs/>
          <w:sz w:val="20"/>
          <w:szCs w:val="20"/>
        </w:rPr>
        <w:t>(</w:t>
      </w:r>
      <w:hyperlink r:id="rId7" w:history="1">
        <w:r>
          <w:rPr>
            <w:rFonts w:ascii="open_sansregular" w:hAnsi="open_sansregular" w:cs="open_sansregular"/>
            <w:b/>
            <w:bCs/>
            <w:color w:val="0000FF"/>
            <w:sz w:val="20"/>
            <w:szCs w:val="20"/>
          </w:rPr>
          <w:t>Приказ</w:t>
        </w:r>
      </w:hyperlink>
      <w:r>
        <w:rPr>
          <w:rFonts w:ascii="open_sansregular" w:hAnsi="open_sansregular" w:cs="open_sansregular"/>
          <w:b/>
          <w:bCs/>
          <w:sz w:val="20"/>
          <w:szCs w:val="20"/>
        </w:rPr>
        <w:t xml:space="preserve"> МЧС России от 31.07.2020 N 582)</w:t>
      </w:r>
    </w:p>
    <w:p w:rsidR="00EF6268" w:rsidRDefault="00EF6268" w:rsidP="00EF62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open_sansregular" w:hAnsi="open_sansregular" w:cs="open_sansregular"/>
          <w:b/>
          <w:bCs/>
          <w:sz w:val="20"/>
          <w:szCs w:val="20"/>
        </w:rPr>
      </w:pPr>
    </w:p>
    <w:p w:rsidR="00EF6268" w:rsidRDefault="00EF6268" w:rsidP="00EF62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open_sansregular" w:hAnsi="open_sansregular" w:cs="open_sansregular"/>
          <w:b/>
          <w:bCs/>
          <w:sz w:val="20"/>
          <w:szCs w:val="20"/>
        </w:rPr>
      </w:pPr>
      <w:r>
        <w:rPr>
          <w:rFonts w:ascii="open_sansregular" w:hAnsi="open_sansregular" w:cs="open_sansregular"/>
          <w:b/>
          <w:bCs/>
          <w:sz w:val="20"/>
          <w:szCs w:val="20"/>
        </w:rPr>
        <w:t xml:space="preserve">Вводится в действие </w:t>
      </w:r>
      <w:hyperlink r:id="rId8" w:history="1">
        <w:r>
          <w:rPr>
            <w:rFonts w:ascii="open_sansregular" w:hAnsi="open_sansregular" w:cs="open_sansregular"/>
            <w:b/>
            <w:bCs/>
            <w:color w:val="0000FF"/>
            <w:sz w:val="20"/>
            <w:szCs w:val="20"/>
          </w:rPr>
          <w:t>свод правил</w:t>
        </w:r>
      </w:hyperlink>
      <w:r>
        <w:rPr>
          <w:rFonts w:ascii="open_sansregular" w:hAnsi="open_sansregular" w:cs="open_sansregular"/>
          <w:b/>
          <w:bCs/>
          <w:sz w:val="20"/>
          <w:szCs w:val="20"/>
        </w:rPr>
        <w:t xml:space="preserve"> "Системы противопожарной защиты. Установки пожаротушения автоматические. Нормы и правила проектирования"</w:t>
      </w:r>
    </w:p>
    <w:p w:rsidR="00EF6268" w:rsidRDefault="00EF6268" w:rsidP="00EF626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open_sansregular" w:hAnsi="open_sansregular" w:cs="open_sansregular"/>
          <w:b/>
          <w:bCs/>
          <w:sz w:val="20"/>
          <w:szCs w:val="20"/>
        </w:rPr>
      </w:pPr>
      <w:r>
        <w:rPr>
          <w:rFonts w:ascii="open_sansregular" w:hAnsi="open_sansregular" w:cs="open_sansregular"/>
          <w:b/>
          <w:bCs/>
          <w:sz w:val="20"/>
          <w:szCs w:val="20"/>
        </w:rPr>
        <w:t xml:space="preserve">Свод правил введен взамен </w:t>
      </w:r>
      <w:hyperlink r:id="rId9" w:history="1">
        <w:r>
          <w:rPr>
            <w:rFonts w:ascii="open_sansregular" w:hAnsi="open_sansregular" w:cs="open_sansregular"/>
            <w:b/>
            <w:bCs/>
            <w:color w:val="0000FF"/>
            <w:sz w:val="20"/>
            <w:szCs w:val="20"/>
          </w:rPr>
          <w:t>СП 5.13130.2009</w:t>
        </w:r>
      </w:hyperlink>
      <w:r>
        <w:rPr>
          <w:rFonts w:ascii="open_sansregular" w:hAnsi="open_sansregular" w:cs="open_sansregular"/>
          <w:b/>
          <w:bCs/>
          <w:sz w:val="20"/>
          <w:szCs w:val="20"/>
        </w:rPr>
        <w:t xml:space="preserve"> в части требований к установкам пожаротушения автоматическим.</w:t>
      </w:r>
    </w:p>
    <w:p w:rsidR="00EF6268" w:rsidRDefault="00EF6268" w:rsidP="00EF626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open_sansregular" w:hAnsi="open_sansregular" w:cs="open_sansregular"/>
          <w:b/>
          <w:bCs/>
          <w:sz w:val="20"/>
          <w:szCs w:val="20"/>
        </w:rPr>
      </w:pPr>
      <w:r>
        <w:rPr>
          <w:rFonts w:ascii="open_sansregular" w:hAnsi="open_sansregular" w:cs="open_sansregular"/>
          <w:b/>
          <w:bCs/>
          <w:sz w:val="20"/>
          <w:szCs w:val="20"/>
        </w:rPr>
        <w:t>Свод правил устанавливает нормы и правила проектирования установок пожаротушения автоматических для зданий и сооружений различного назначения, а также отдельных технологических единиц, расположенных в зданиях, в том числе возводимых в районах с особыми климатическими и природными условиями.</w:t>
      </w:r>
    </w:p>
    <w:p w:rsidR="00EF6268" w:rsidRDefault="00EF6268" w:rsidP="00EF626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open_sansregular" w:hAnsi="open_sansregular" w:cs="open_sansregular"/>
          <w:b/>
          <w:bCs/>
          <w:sz w:val="20"/>
          <w:szCs w:val="20"/>
        </w:rPr>
      </w:pPr>
      <w:r>
        <w:rPr>
          <w:rFonts w:ascii="open_sansregular" w:hAnsi="open_sansregular" w:cs="open_sansregular"/>
          <w:b/>
          <w:bCs/>
          <w:sz w:val="20"/>
          <w:szCs w:val="20"/>
        </w:rPr>
        <w:t>Свод правил не распространяется на проектирование установок пожаротушения автоматических:</w:t>
      </w:r>
    </w:p>
    <w:p w:rsidR="00EF6268" w:rsidRDefault="00EF6268" w:rsidP="00EF626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open_sansregular" w:hAnsi="open_sansregular" w:cs="open_sansregular"/>
          <w:b/>
          <w:bCs/>
          <w:sz w:val="20"/>
          <w:szCs w:val="20"/>
        </w:rPr>
      </w:pPr>
      <w:r>
        <w:rPr>
          <w:rFonts w:ascii="open_sansregular" w:hAnsi="open_sansregular" w:cs="open_sansregular"/>
          <w:b/>
          <w:bCs/>
          <w:sz w:val="20"/>
          <w:szCs w:val="20"/>
        </w:rPr>
        <w:t>- зданий и сооружений, проектируемых по специальным нормам;</w:t>
      </w:r>
    </w:p>
    <w:p w:rsidR="00EF6268" w:rsidRDefault="00EF6268" w:rsidP="00EF626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open_sansregular" w:hAnsi="open_sansregular" w:cs="open_sansregular"/>
          <w:b/>
          <w:bCs/>
          <w:sz w:val="20"/>
          <w:szCs w:val="20"/>
        </w:rPr>
      </w:pPr>
      <w:r>
        <w:rPr>
          <w:rFonts w:ascii="open_sansregular" w:hAnsi="open_sansregular" w:cs="open_sansregular"/>
          <w:b/>
          <w:bCs/>
          <w:sz w:val="20"/>
          <w:szCs w:val="20"/>
        </w:rPr>
        <w:t>- наружных установок, расположенных вне зданий;</w:t>
      </w:r>
    </w:p>
    <w:p w:rsidR="00EF6268" w:rsidRDefault="00EF6268" w:rsidP="00EF626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open_sansregular" w:hAnsi="open_sansregular" w:cs="open_sansregular"/>
          <w:b/>
          <w:bCs/>
          <w:sz w:val="20"/>
          <w:szCs w:val="20"/>
        </w:rPr>
      </w:pPr>
      <w:r>
        <w:rPr>
          <w:rFonts w:ascii="open_sansregular" w:hAnsi="open_sansregular" w:cs="open_sansregular"/>
          <w:b/>
          <w:bCs/>
          <w:sz w:val="20"/>
          <w:szCs w:val="20"/>
        </w:rPr>
        <w:t>- зданий складов с передвижными стеллажами;</w:t>
      </w:r>
    </w:p>
    <w:p w:rsidR="00EF6268" w:rsidRDefault="00EF6268" w:rsidP="00EF626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open_sansregular" w:hAnsi="open_sansregular" w:cs="open_sansregular"/>
          <w:b/>
          <w:bCs/>
          <w:sz w:val="20"/>
          <w:szCs w:val="20"/>
        </w:rPr>
      </w:pPr>
      <w:r>
        <w:rPr>
          <w:rFonts w:ascii="open_sansregular" w:hAnsi="open_sansregular" w:cs="open_sansregular"/>
          <w:b/>
          <w:bCs/>
          <w:sz w:val="20"/>
          <w:szCs w:val="20"/>
        </w:rPr>
        <w:t>- зданий складов для хранения продукции в аэрозольной упаковке;</w:t>
      </w:r>
    </w:p>
    <w:p w:rsidR="00EF6268" w:rsidRDefault="00EF6268" w:rsidP="00EF626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open_sansregular" w:hAnsi="open_sansregular" w:cs="open_sansregular"/>
          <w:b/>
          <w:bCs/>
          <w:sz w:val="20"/>
          <w:szCs w:val="20"/>
        </w:rPr>
      </w:pPr>
      <w:r>
        <w:rPr>
          <w:rFonts w:ascii="open_sansregular" w:hAnsi="open_sansregular" w:cs="open_sansregular"/>
          <w:b/>
          <w:bCs/>
          <w:sz w:val="20"/>
          <w:szCs w:val="20"/>
        </w:rPr>
        <w:t>- зданий складов с высотой складирования грузов более 5,5 метров;</w:t>
      </w:r>
    </w:p>
    <w:p w:rsidR="00EF6268" w:rsidRDefault="00EF6268" w:rsidP="00EF626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open_sansregular" w:hAnsi="open_sansregular" w:cs="open_sansregular"/>
          <w:b/>
          <w:bCs/>
          <w:sz w:val="20"/>
          <w:szCs w:val="20"/>
        </w:rPr>
      </w:pPr>
      <w:r>
        <w:rPr>
          <w:rFonts w:ascii="open_sansregular" w:hAnsi="open_sansregular" w:cs="open_sansregular"/>
          <w:b/>
          <w:bCs/>
          <w:sz w:val="20"/>
          <w:szCs w:val="20"/>
        </w:rPr>
        <w:t>- зданий, помещений, сооружений складского назначения, предназначенных для хранения сжиженных горючих газов;</w:t>
      </w:r>
    </w:p>
    <w:p w:rsidR="00EF6268" w:rsidRDefault="00EF6268" w:rsidP="00EF626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open_sansregular" w:hAnsi="open_sansregular" w:cs="open_sansregular"/>
          <w:b/>
          <w:bCs/>
          <w:sz w:val="20"/>
          <w:szCs w:val="20"/>
        </w:rPr>
      </w:pPr>
      <w:r>
        <w:rPr>
          <w:rFonts w:ascii="open_sansregular" w:hAnsi="open_sansregular" w:cs="open_sansregular"/>
          <w:b/>
          <w:bCs/>
          <w:sz w:val="20"/>
          <w:szCs w:val="20"/>
        </w:rPr>
        <w:t>- резервуаров нефтепродуктов.</w:t>
      </w:r>
    </w:p>
    <w:p w:rsidR="00EF6268" w:rsidRDefault="00EF6268" w:rsidP="00EF6268">
      <w:pPr>
        <w:autoSpaceDE w:val="0"/>
        <w:autoSpaceDN w:val="0"/>
        <w:adjustRightInd w:val="0"/>
        <w:spacing w:before="200" w:after="0" w:line="240" w:lineRule="auto"/>
        <w:ind w:left="540"/>
        <w:jc w:val="both"/>
        <w:rPr>
          <w:rFonts w:ascii="open_sansregular" w:hAnsi="open_sansregular" w:cs="open_sansregular"/>
          <w:b/>
          <w:bCs/>
          <w:sz w:val="20"/>
          <w:szCs w:val="20"/>
        </w:rPr>
      </w:pPr>
      <w:r>
        <w:rPr>
          <w:rFonts w:ascii="open_sansregular" w:hAnsi="open_sansregular" w:cs="open_sansregular"/>
          <w:b/>
          <w:bCs/>
          <w:sz w:val="20"/>
          <w:szCs w:val="20"/>
        </w:rPr>
        <w:t>(</w:t>
      </w:r>
      <w:hyperlink r:id="rId10" w:history="1">
        <w:r>
          <w:rPr>
            <w:rFonts w:ascii="open_sansregular" w:hAnsi="open_sansregular" w:cs="open_sansregular"/>
            <w:b/>
            <w:bCs/>
            <w:color w:val="0000FF"/>
            <w:sz w:val="20"/>
            <w:szCs w:val="20"/>
          </w:rPr>
          <w:t>Приказ</w:t>
        </w:r>
      </w:hyperlink>
      <w:r>
        <w:rPr>
          <w:rFonts w:ascii="open_sansregular" w:hAnsi="open_sansregular" w:cs="open_sansregular"/>
          <w:b/>
          <w:bCs/>
          <w:sz w:val="20"/>
          <w:szCs w:val="20"/>
        </w:rPr>
        <w:t xml:space="preserve"> МЧС России от 31.08.2020 N 628)</w:t>
      </w:r>
    </w:p>
    <w:p w:rsidR="00EF6268" w:rsidRDefault="00EF6268" w:rsidP="00EF62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open_sansregular" w:hAnsi="open_sansregular" w:cs="open_sansregular"/>
          <w:b/>
          <w:bCs/>
          <w:sz w:val="20"/>
          <w:szCs w:val="20"/>
        </w:rPr>
      </w:pPr>
    </w:p>
    <w:p w:rsidR="00EF6268" w:rsidRDefault="00EF6268" w:rsidP="00EF62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open_sansregular" w:hAnsi="open_sansregular" w:cs="open_sansregular"/>
          <w:b/>
          <w:bCs/>
          <w:sz w:val="20"/>
          <w:szCs w:val="20"/>
        </w:rPr>
      </w:pPr>
      <w:r>
        <w:rPr>
          <w:rFonts w:ascii="open_sansregular" w:hAnsi="open_sansregular" w:cs="open_sansregular"/>
          <w:b/>
          <w:bCs/>
          <w:sz w:val="20"/>
          <w:szCs w:val="20"/>
        </w:rPr>
        <w:t xml:space="preserve">Вводится в действие </w:t>
      </w:r>
      <w:hyperlink r:id="rId11" w:history="1">
        <w:r>
          <w:rPr>
            <w:rFonts w:ascii="open_sansregular" w:hAnsi="open_sansregular" w:cs="open_sansregular"/>
            <w:b/>
            <w:bCs/>
            <w:color w:val="0000FF"/>
            <w:sz w:val="20"/>
            <w:szCs w:val="20"/>
          </w:rPr>
          <w:t>свод правил</w:t>
        </w:r>
      </w:hyperlink>
      <w:r>
        <w:rPr>
          <w:rFonts w:ascii="open_sansregular" w:hAnsi="open_sansregular" w:cs="open_sansregular"/>
          <w:b/>
          <w:bCs/>
          <w:sz w:val="20"/>
          <w:szCs w:val="20"/>
        </w:rPr>
        <w:t xml:space="preserve"> "Системы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безопасности"</w:t>
      </w:r>
    </w:p>
    <w:p w:rsidR="00EF6268" w:rsidRDefault="00EF6268" w:rsidP="00EF626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open_sansregular" w:hAnsi="open_sansregular" w:cs="open_sansregular"/>
          <w:b/>
          <w:bCs/>
          <w:sz w:val="20"/>
          <w:szCs w:val="20"/>
        </w:rPr>
      </w:pPr>
      <w:r>
        <w:rPr>
          <w:rFonts w:ascii="open_sansregular" w:hAnsi="open_sansregular" w:cs="open_sansregular"/>
          <w:b/>
          <w:bCs/>
          <w:sz w:val="20"/>
          <w:szCs w:val="20"/>
        </w:rPr>
        <w:t>Новый свод правил устанавливает требования пожарной безопасности, регламентирующие защиту зданий, сооружений, помещений и оборудования автоматическими установками пожаротушения (АУП) и системами пожарной сигнализации (СПС) при их проектировании, реконструкции, капитальном ремонте, изменении функционального назначения, эксплуатации, а также при техническом перевооружении.</w:t>
      </w:r>
    </w:p>
    <w:p w:rsidR="00EF6268" w:rsidRDefault="00EF6268" w:rsidP="00EF626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open_sansregular" w:hAnsi="open_sansregular" w:cs="open_sansregular"/>
          <w:b/>
          <w:bCs/>
          <w:sz w:val="20"/>
          <w:szCs w:val="20"/>
        </w:rPr>
      </w:pPr>
      <w:r>
        <w:rPr>
          <w:rFonts w:ascii="open_sansregular" w:hAnsi="open_sansregular" w:cs="open_sansregular"/>
          <w:b/>
          <w:bCs/>
          <w:sz w:val="20"/>
          <w:szCs w:val="20"/>
        </w:rPr>
        <w:t>Для зданий и сооружений, на которые введены отдельные нормы в соответствии с действующим законодательством в области стандартизации и технического регулирования, в случае наличия противоречий между указанными нормами и данным сводом правил следует руководствоваться более высокими требованиями. Свод правил может быть использован при разработке специальных технических условий для объектов защиты.</w:t>
      </w:r>
    </w:p>
    <w:p w:rsidR="00EA444E" w:rsidRDefault="00EF6268" w:rsidP="00A21E80">
      <w:pPr>
        <w:autoSpaceDE w:val="0"/>
        <w:autoSpaceDN w:val="0"/>
        <w:adjustRightInd w:val="0"/>
        <w:spacing w:before="200" w:after="0" w:line="240" w:lineRule="auto"/>
        <w:ind w:firstLine="540"/>
        <w:jc w:val="both"/>
      </w:pPr>
      <w:r>
        <w:rPr>
          <w:rFonts w:ascii="open_sansregular" w:hAnsi="open_sansregular" w:cs="open_sansregular"/>
          <w:b/>
          <w:bCs/>
          <w:sz w:val="20"/>
          <w:szCs w:val="20"/>
        </w:rPr>
        <w:t xml:space="preserve">Ранее аналогичный </w:t>
      </w:r>
      <w:hyperlink r:id="rId12" w:history="1">
        <w:r>
          <w:rPr>
            <w:rFonts w:ascii="open_sansregular" w:hAnsi="open_sansregular" w:cs="open_sansregular"/>
            <w:b/>
            <w:bCs/>
            <w:color w:val="0000FF"/>
            <w:sz w:val="20"/>
            <w:szCs w:val="20"/>
          </w:rPr>
          <w:t>перечень</w:t>
        </w:r>
      </w:hyperlink>
      <w:r>
        <w:rPr>
          <w:rFonts w:ascii="open_sansregular" w:hAnsi="open_sansregular" w:cs="open_sansregular"/>
          <w:b/>
          <w:bCs/>
          <w:sz w:val="20"/>
          <w:szCs w:val="20"/>
        </w:rPr>
        <w:t xml:space="preserve"> был утвержден Приказом МЧС России от 25.03.2009 N 175.(</w:t>
      </w:r>
      <w:hyperlink r:id="rId13" w:history="1">
        <w:r>
          <w:rPr>
            <w:rFonts w:ascii="open_sansregular" w:hAnsi="open_sansregular" w:cs="open_sansregular"/>
            <w:b/>
            <w:bCs/>
            <w:color w:val="0000FF"/>
            <w:sz w:val="20"/>
            <w:szCs w:val="20"/>
          </w:rPr>
          <w:t>Приказ</w:t>
        </w:r>
      </w:hyperlink>
      <w:r>
        <w:rPr>
          <w:rFonts w:ascii="open_sansregular" w:hAnsi="open_sansregular" w:cs="open_sansregular"/>
          <w:b/>
          <w:bCs/>
          <w:sz w:val="20"/>
          <w:szCs w:val="20"/>
        </w:rPr>
        <w:t xml:space="preserve"> МЧС России от 20.07.2020 N 539)</w:t>
      </w:r>
      <w:bookmarkStart w:id="0" w:name="_GoBack"/>
      <w:bookmarkEnd w:id="0"/>
    </w:p>
    <w:sectPr w:rsidR="00EA444E" w:rsidSect="00A21E8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_sansregular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EFA"/>
    <w:rsid w:val="006257B8"/>
    <w:rsid w:val="00853EFA"/>
    <w:rsid w:val="00A21E80"/>
    <w:rsid w:val="00A33DEB"/>
    <w:rsid w:val="00C01531"/>
    <w:rsid w:val="00E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1C8A32C1E7921AF6D2FDC77C651168245DB80BF961653861B6DEA37DCE1D532D20E4264DF1907F66D6FD8399D55419FA334BCA229F1AC8k4SBE" TargetMode="External"/><Relationship Id="rId13" Type="http://schemas.openxmlformats.org/officeDocument/2006/relationships/hyperlink" Target="consultantplus://offline/ref=0E1C8A32C1E7921AF6D2FDC77C651168245CBB03F466653861B6DEA37DCE1D533F20BC2A4CF78E7E60C3ABD2DFk8S1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1C8A32C1E7921AF6D2FDC77C651168245CBD0AF862653861B6DEA37DCE1D533F20BC2A4CF78E7E60C3ABD2DFk8S1E" TargetMode="External"/><Relationship Id="rId12" Type="http://schemas.openxmlformats.org/officeDocument/2006/relationships/hyperlink" Target="consultantplus://offline/ref=0E1C8A32C1E7921AF6D2FDC77C651168265ABE0FF467653861B6DEA37DCE1D532D20E4264DF0937965D6FD8399D55419FA334BCA229F1AC8k4SB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1C8A32C1E7921AF6D2FDC77C651168265ABE0FF467653861B6DEA37DCE1D533F20BC2A4CF78E7E60C3ABD2DFk8S1E" TargetMode="External"/><Relationship Id="rId11" Type="http://schemas.openxmlformats.org/officeDocument/2006/relationships/hyperlink" Target="consultantplus://offline/ref=0E1C8A32C1E7921AF6D2FDC77C651168245CBB03F466653861B6DEA37DCE1D532D20E4264DF1907F61D6FD8399D55419FA334BCA229F1AC8k4SBE" TargetMode="External"/><Relationship Id="rId5" Type="http://schemas.openxmlformats.org/officeDocument/2006/relationships/hyperlink" Target="consultantplus://offline/ref=0E1C8A32C1E7921AF6D2FDC77C651168245CBD0AF862653861B6DEA37DCE1D532D20E4264DF1907F60D6FD8399D55419FA334BCA229F1AC8k4SBE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E1C8A32C1E7921AF6D2FDC77C651168245DB80BF961653861B6DEA37DCE1D533F20BC2A4CF78E7E60C3ABD2DFk8S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1C8A32C1E7921AF6D2FDC77C651168265ABE0FF467653861B6DEA37DCE1D533F20BC2A4CF78E7E60C3ABD2DFk8S1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2021-02-16T04:18:00Z</dcterms:created>
  <dcterms:modified xsi:type="dcterms:W3CDTF">2021-02-16T04:20:00Z</dcterms:modified>
</cp:coreProperties>
</file>