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00"/>
        <w:gridCol w:w="506"/>
        <w:gridCol w:w="2670"/>
        <w:gridCol w:w="1348"/>
        <w:gridCol w:w="698"/>
        <w:gridCol w:w="698"/>
        <w:gridCol w:w="698"/>
        <w:gridCol w:w="837"/>
        <w:gridCol w:w="929"/>
        <w:gridCol w:w="929"/>
        <w:gridCol w:w="929"/>
        <w:gridCol w:w="929"/>
        <w:gridCol w:w="929"/>
        <w:gridCol w:w="994"/>
      </w:tblGrid>
      <w:tr w:rsidR="00143A87" w:rsidTr="00143A87"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 п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8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43A87" w:rsidTr="00143A87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143A87" w:rsidTr="00143A87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143A87" w:rsidTr="00143A87">
        <w:trPr>
          <w:trHeight w:val="33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Пп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 w:rsidP="00D4197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Сохранение здоровья и формирование здорового образа жизни </w:t>
            </w:r>
            <w:r w:rsidR="00D41971">
              <w:rPr>
                <w:rFonts w:eastAsia="Calibri"/>
                <w:b/>
                <w:sz w:val="20"/>
                <w:szCs w:val="20"/>
              </w:rPr>
              <w:t>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Доля лиц с ограниченными возможностями здоровья и инвалидов, систематически занимающихся </w:t>
            </w:r>
            <w:r>
              <w:rPr>
                <w:color w:val="000000"/>
              </w:rPr>
              <w:lastRenderedPageBreak/>
              <w:t>физической культурой и спортом, в общей численности данной категории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дошкольников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учащихся СОШ и ДЮСШ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взрослого (работающего) 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пенсионного возраста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с ограниченными возможностями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Сдача нормативов Всероссийского физкультурно-спортивного комплекса «Готов к труду и обороне»</w:t>
            </w:r>
          </w:p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1-5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Сдача нормативов Всероссийского физкультурно-спортивного комплекса «Готов к труду и обороне»</w:t>
            </w:r>
          </w:p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1-11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143A87" w:rsidRDefault="00143A87" w:rsidP="00143A87"/>
    <w:p w:rsidR="00940E24" w:rsidRDefault="00940E24" w:rsidP="00940E24"/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0D1F26" w:rsidTr="006C195A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</w:t>
            </w:r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7413D" w:rsidTr="004841DB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7413D" w:rsidTr="004841DB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87413D">
              <w:rPr>
                <w:sz w:val="20"/>
                <w:szCs w:val="20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E436D" w:rsidP="008E436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67C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A67CE7">
              <w:rPr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Уровень информированности населения по вопросам профилактики сердечно-сосудистых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Уровень информированности населения по вопросам здорового образа жизни, рациональному питанию, двигательной активности, потреблению алкоголя и табака.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4841DB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граждан, система-тически занимающихся физической культурой и спортом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47,5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51,3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87413D" w:rsidTr="004841DB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медицинских работников, обучавшихся в рамках целевой подготовки, трудоустроившихся после завершения обучения в БУЗ УР «Глазовская РБ МЗ УР»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583937" w:rsidRDefault="00583937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</w:t>
            </w:r>
            <w:r w:rsidR="0087413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семинары для председателей общественных Советов по физкультуре и спорту   муниципальных образованиях.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«Иднакар»,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493"/>
        <w:gridCol w:w="6"/>
        <w:gridCol w:w="515"/>
        <w:gridCol w:w="434"/>
        <w:gridCol w:w="6680"/>
        <w:gridCol w:w="2141"/>
        <w:gridCol w:w="1613"/>
        <w:gridCol w:w="2258"/>
      </w:tblGrid>
      <w:tr w:rsidR="000D1F26" w:rsidTr="00ED33E9"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ED33E9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«Глазовская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«Глазовская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«Глазовская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профориентационной работы среди учащихся школ района на медицинские специальности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«Глазовская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опеки, попечительства, семьи и несовершеннолетних   Администрации муниципального образования «Глазовский район» (далее – Отдел по делам опеки, попечительства, семьи и несовершеннолетних)</w:t>
            </w:r>
          </w:p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Публикация статей     в районной газете «Иднакар» по ЗОЖ, профилактике инфекционных и неинфекционных заболеваний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«Глазовская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«Глазовская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КиТ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1134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1134"/>
        <w:gridCol w:w="1585"/>
      </w:tblGrid>
      <w:tr w:rsidR="000D1F26" w:rsidTr="0087413D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78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87413D" w:rsidTr="0087413D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b/>
          <w:bCs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jc w:val="center"/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701"/>
        <w:gridCol w:w="1418"/>
        <w:gridCol w:w="850"/>
        <w:gridCol w:w="709"/>
        <w:gridCol w:w="709"/>
        <w:gridCol w:w="850"/>
        <w:gridCol w:w="851"/>
        <w:gridCol w:w="992"/>
        <w:gridCol w:w="851"/>
        <w:gridCol w:w="992"/>
        <w:gridCol w:w="850"/>
        <w:gridCol w:w="1023"/>
        <w:gridCol w:w="12"/>
      </w:tblGrid>
      <w:tr w:rsidR="0087413D" w:rsidRPr="00402BA1" w:rsidTr="0087413D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Код аналитической программной классификции</w:t>
            </w:r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87413D" w:rsidRPr="00402BA1" w:rsidTr="0087413D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87413D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417"/>
        <w:gridCol w:w="709"/>
        <w:gridCol w:w="567"/>
        <w:gridCol w:w="567"/>
        <w:gridCol w:w="1134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696"/>
        <w:gridCol w:w="13"/>
        <w:gridCol w:w="662"/>
        <w:gridCol w:w="30"/>
        <w:gridCol w:w="16"/>
        <w:gridCol w:w="567"/>
      </w:tblGrid>
      <w:tr w:rsidR="000D1F26" w:rsidTr="00FF412F">
        <w:trPr>
          <w:trHeight w:val="600"/>
        </w:trPr>
        <w:tc>
          <w:tcPr>
            <w:tcW w:w="1532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583937">
            <w:pPr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4"/>
              <w:gridCol w:w="426"/>
              <w:gridCol w:w="425"/>
              <w:gridCol w:w="425"/>
              <w:gridCol w:w="1985"/>
              <w:gridCol w:w="1275"/>
              <w:gridCol w:w="567"/>
              <w:gridCol w:w="426"/>
              <w:gridCol w:w="425"/>
              <w:gridCol w:w="709"/>
              <w:gridCol w:w="708"/>
              <w:gridCol w:w="709"/>
              <w:gridCol w:w="851"/>
              <w:gridCol w:w="708"/>
              <w:gridCol w:w="709"/>
              <w:gridCol w:w="709"/>
              <w:gridCol w:w="645"/>
              <w:gridCol w:w="64"/>
              <w:gridCol w:w="656"/>
              <w:gridCol w:w="58"/>
              <w:gridCol w:w="703"/>
              <w:gridCol w:w="694"/>
              <w:gridCol w:w="103"/>
              <w:gridCol w:w="763"/>
            </w:tblGrid>
            <w:tr w:rsidR="00940E24" w:rsidTr="00B417B6">
              <w:trPr>
                <w:trHeight w:val="600"/>
              </w:trPr>
              <w:tc>
                <w:tcPr>
                  <w:tcW w:w="15217" w:type="dxa"/>
                  <w:gridSpan w:val="2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40E24" w:rsidTr="00B417B6">
              <w:trPr>
                <w:trHeight w:val="300"/>
              </w:trPr>
              <w:tc>
                <w:tcPr>
                  <w:tcW w:w="17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283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7372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B417B6" w:rsidTr="00B417B6">
              <w:trPr>
                <w:trHeight w:val="46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Пп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Рз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D41971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образа жизни населения 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A67CE7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831</w:t>
                  </w:r>
                  <w:r w:rsidR="00A67CE7">
                    <w:rPr>
                      <w:b/>
                      <w:bCs/>
                      <w:sz w:val="20"/>
                      <w:szCs w:val="20"/>
                    </w:rPr>
                    <w:t>,9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65,2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99,8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97,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B417B6" w:rsidP="00D41971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 w:rsidR="00D41971"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417B6" w:rsidRPr="00B417B6" w:rsidRDefault="00B417B6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417B6" w:rsidTr="00B417B6">
              <w:trPr>
                <w:trHeight w:val="945"/>
              </w:trPr>
              <w:tc>
                <w:tcPr>
                  <w:tcW w:w="4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физкультуры и спорта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D41971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B417B6"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D41971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417B6" w:rsidRPr="00B417B6" w:rsidRDefault="00B417B6" w:rsidP="00B417B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D41971" w:rsidTr="00D41971">
              <w:trPr>
                <w:trHeight w:val="84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Pr="008E6FAE" w:rsidRDefault="00D41971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D41971" w:rsidRDefault="00D41971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149,7</w:t>
                  </w:r>
                </w:p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307,9</w:t>
                  </w:r>
                </w:p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289,4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641,0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747,0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776,8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 xml:space="preserve">807,9 </w:t>
                  </w:r>
                </w:p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840,2</w:t>
                  </w:r>
                </w:p>
              </w:tc>
            </w:tr>
            <w:tr w:rsidR="00D41971" w:rsidTr="00D41971">
              <w:trPr>
                <w:trHeight w:val="1170"/>
              </w:trPr>
              <w:tc>
                <w:tcPr>
                  <w:tcW w:w="4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Pr="008E6FAE" w:rsidRDefault="00D41971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54,1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56,2</w:t>
                  </w:r>
                </w:p>
              </w:tc>
            </w:tr>
            <w:tr w:rsidR="00B417B6" w:rsidTr="00B417B6">
              <w:trPr>
                <w:trHeight w:val="160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Pr="008E6FAE" w:rsidRDefault="00B417B6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940E24" w:rsidRDefault="00940E24" w:rsidP="00940E24"/>
          <w:p w:rsidR="00940E24" w:rsidRDefault="00940E24" w:rsidP="00940E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sz w:val="20"/>
                <w:szCs w:val="20"/>
              </w:rPr>
            </w:pPr>
          </w:p>
          <w:p w:rsidR="00940E24" w:rsidRDefault="00940E24" w:rsidP="00940E2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FF412F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тыс.рублей</w:t>
            </w:r>
          </w:p>
        </w:tc>
      </w:tr>
      <w:tr w:rsidR="00FF412F" w:rsidTr="00FF412F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FF412F" w:rsidTr="00FF412F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3,1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F412F" w:rsidTr="00FF412F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Pr="007965BE" w:rsidRDefault="00FF412F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семьи, материнства и детства Администрации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412F" w:rsidTr="00FF412F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3,1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</w:tc>
      </w:tr>
      <w:tr w:rsidR="00FF412F" w:rsidTr="00FF412F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 межрайонная больница  МЗ УР» (по согласованию),   отдел «МЦ «Диалог» Центр КиТ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 Всемирному  Дню здоровья (7 апреля);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«МЦ «Диалог»  Центр КиТ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left="10800"/>
        <w:rPr>
          <w:sz w:val="20"/>
          <w:szCs w:val="20"/>
        </w:rPr>
      </w:pPr>
    </w:p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8B6719" w:rsidRDefault="008B6719"/>
    <w:p w:rsidR="008E436D" w:rsidRDefault="008E436D"/>
    <w:p w:rsidR="008E436D" w:rsidRDefault="008E436D"/>
    <w:p w:rsidR="008E436D" w:rsidRDefault="008E436D"/>
    <w:tbl>
      <w:tblPr>
        <w:tblW w:w="14689" w:type="dxa"/>
        <w:tblInd w:w="97" w:type="dxa"/>
        <w:tblLook w:val="00A0" w:firstRow="1" w:lastRow="0" w:firstColumn="1" w:lastColumn="0" w:noHBand="0" w:noVBand="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200" w:type="dxa"/>
              <w:tblInd w:w="97" w:type="dxa"/>
              <w:tblLook w:val="00A0" w:firstRow="1" w:lastRow="0" w:firstColumn="1" w:lastColumn="0" w:noHBand="0" w:noVBand="0"/>
            </w:tblPr>
            <w:tblGrid>
              <w:gridCol w:w="893"/>
              <w:gridCol w:w="637"/>
              <w:gridCol w:w="1572"/>
              <w:gridCol w:w="1883"/>
              <w:gridCol w:w="766"/>
              <w:gridCol w:w="709"/>
              <w:gridCol w:w="708"/>
              <w:gridCol w:w="709"/>
              <w:gridCol w:w="709"/>
              <w:gridCol w:w="850"/>
              <w:gridCol w:w="993"/>
              <w:gridCol w:w="973"/>
              <w:gridCol w:w="973"/>
              <w:gridCol w:w="900"/>
              <w:gridCol w:w="925"/>
            </w:tblGrid>
            <w:tr w:rsidR="00B417B6" w:rsidTr="00C37EE6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18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9215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153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2022год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2023год</w:t>
                  </w:r>
                </w:p>
              </w:tc>
              <w:tc>
                <w:tcPr>
                  <w:tcW w:w="9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2024год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Пп</w:t>
                  </w:r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B50270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образа жизни населения </w:t>
                  </w:r>
                </w:p>
                <w:p w:rsidR="00A94FBA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B50270" w:rsidRDefault="00B50270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8123,2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831,9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A94FBA" w:rsidTr="00A0323E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 муниципального образования «Глазовский район»в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8123,2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831,9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источники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30171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30171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Создание условий для развития физической культуры и спорта</w:t>
                  </w: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E436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8092,5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 муниципального образования «Глазовский район»в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E436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8092,5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источники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7EE6" w:rsidRDefault="00C37EE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7EE6" w:rsidRDefault="00C37EE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7EE6" w:rsidRDefault="00C37EE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46BB7" w:rsidRDefault="00546BB7" w:rsidP="00546BB7"/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3682"/>
        <w:gridCol w:w="850"/>
        <w:gridCol w:w="709"/>
        <w:gridCol w:w="709"/>
        <w:gridCol w:w="709"/>
        <w:gridCol w:w="708"/>
        <w:gridCol w:w="709"/>
        <w:gridCol w:w="690"/>
        <w:gridCol w:w="19"/>
        <w:gridCol w:w="709"/>
        <w:gridCol w:w="708"/>
        <w:gridCol w:w="690"/>
        <w:gridCol w:w="19"/>
        <w:gridCol w:w="797"/>
      </w:tblGrid>
      <w:tr w:rsidR="000D1F26" w:rsidTr="00C37EE6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FF412F" w:rsidTr="00C37EE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FF412F" w:rsidTr="00C37EE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8E43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E436D">
              <w:rPr>
                <w:b/>
                <w:sz w:val="20"/>
                <w:szCs w:val="20"/>
              </w:rPr>
              <w:t>0</w:t>
            </w:r>
            <w:r w:rsidR="00FF412F">
              <w:rPr>
                <w:b/>
                <w:sz w:val="20"/>
                <w:szCs w:val="20"/>
              </w:rPr>
              <w:t>,</w:t>
            </w:r>
            <w:r w:rsidR="008E4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C37EE6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8E43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E43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8E436D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 w:rsidP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Pr="007965BE" w:rsidRDefault="00FF412F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26"/>
    <w:rsid w:val="00043C3A"/>
    <w:rsid w:val="000D1F26"/>
    <w:rsid w:val="000F6892"/>
    <w:rsid w:val="001228AA"/>
    <w:rsid w:val="00124B4F"/>
    <w:rsid w:val="00143A87"/>
    <w:rsid w:val="001F66BF"/>
    <w:rsid w:val="002E0D8E"/>
    <w:rsid w:val="003722C3"/>
    <w:rsid w:val="003973F5"/>
    <w:rsid w:val="003D4BB1"/>
    <w:rsid w:val="00472309"/>
    <w:rsid w:val="00480D63"/>
    <w:rsid w:val="004841DB"/>
    <w:rsid w:val="004A5BCA"/>
    <w:rsid w:val="00546BB7"/>
    <w:rsid w:val="00583937"/>
    <w:rsid w:val="006C195A"/>
    <w:rsid w:val="007177E8"/>
    <w:rsid w:val="007479F8"/>
    <w:rsid w:val="00782F84"/>
    <w:rsid w:val="00830171"/>
    <w:rsid w:val="0087413D"/>
    <w:rsid w:val="008A0E61"/>
    <w:rsid w:val="008A79E4"/>
    <w:rsid w:val="008B6719"/>
    <w:rsid w:val="008E436D"/>
    <w:rsid w:val="009122D7"/>
    <w:rsid w:val="00940E24"/>
    <w:rsid w:val="00950FB9"/>
    <w:rsid w:val="00A3138C"/>
    <w:rsid w:val="00A67CE7"/>
    <w:rsid w:val="00A94FBA"/>
    <w:rsid w:val="00B417B6"/>
    <w:rsid w:val="00B50270"/>
    <w:rsid w:val="00B70516"/>
    <w:rsid w:val="00BB36B0"/>
    <w:rsid w:val="00C32C6D"/>
    <w:rsid w:val="00C37EE6"/>
    <w:rsid w:val="00C448D1"/>
    <w:rsid w:val="00C92B52"/>
    <w:rsid w:val="00CA315E"/>
    <w:rsid w:val="00CA3E44"/>
    <w:rsid w:val="00D41971"/>
    <w:rsid w:val="00ED33E9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A4507-7C6B-4F09-9158-3E74D7828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3279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2019-03-18T13:19:00Z</cp:lastPrinted>
  <dcterms:created xsi:type="dcterms:W3CDTF">2019-11-11T12:41:00Z</dcterms:created>
  <dcterms:modified xsi:type="dcterms:W3CDTF">2019-11-11T12:41:00Z</dcterms:modified>
</cp:coreProperties>
</file>