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91" w:rsidRDefault="00811C91" w:rsidP="009A674D">
      <w:pPr>
        <w:spacing w:line="240" w:lineRule="auto"/>
        <w:jc w:val="right"/>
        <w:rPr>
          <w:rFonts w:eastAsia="Times New Roman" w:cs="Times New Roman"/>
          <w:sz w:val="22"/>
          <w:lang w:eastAsia="ru-RU"/>
        </w:rPr>
      </w:pPr>
    </w:p>
    <w:p w:rsidR="00811C91" w:rsidRPr="00811C91" w:rsidRDefault="00811C91" w:rsidP="00811C91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811C91">
        <w:rPr>
          <w:rFonts w:eastAsia="Times New Roman" w:cs="Times New Roman"/>
          <w:b/>
          <w:szCs w:val="24"/>
          <w:lang w:eastAsia="ru-RU"/>
        </w:rPr>
        <w:t>Приложение к Постановлению Администрации</w:t>
      </w:r>
    </w:p>
    <w:p w:rsidR="00811C91" w:rsidRPr="00811C91" w:rsidRDefault="00811C91" w:rsidP="00811C91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811C91">
        <w:rPr>
          <w:rFonts w:eastAsia="Times New Roman" w:cs="Times New Roman"/>
          <w:b/>
          <w:szCs w:val="24"/>
          <w:lang w:eastAsia="ru-RU"/>
        </w:rPr>
        <w:t>Муниципального образования «</w:t>
      </w:r>
      <w:proofErr w:type="spellStart"/>
      <w:r w:rsidRPr="00811C91">
        <w:rPr>
          <w:rFonts w:eastAsia="Times New Roman" w:cs="Times New Roman"/>
          <w:b/>
          <w:szCs w:val="24"/>
          <w:lang w:eastAsia="ru-RU"/>
        </w:rPr>
        <w:t>Глазовский</w:t>
      </w:r>
      <w:proofErr w:type="spellEnd"/>
      <w:r w:rsidRPr="00811C91">
        <w:rPr>
          <w:rFonts w:eastAsia="Times New Roman" w:cs="Times New Roman"/>
          <w:b/>
          <w:szCs w:val="24"/>
          <w:lang w:eastAsia="ru-RU"/>
        </w:rPr>
        <w:t xml:space="preserve"> район»</w:t>
      </w:r>
    </w:p>
    <w:p w:rsidR="00811C91" w:rsidRPr="00811C91" w:rsidRDefault="00811C91" w:rsidP="00811C91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811C91">
        <w:rPr>
          <w:rFonts w:eastAsia="Times New Roman" w:cs="Times New Roman"/>
          <w:b/>
          <w:szCs w:val="24"/>
          <w:lang w:eastAsia="ru-RU"/>
        </w:rPr>
        <w:t xml:space="preserve">от   21.01.2016 № 16         </w:t>
      </w:r>
    </w:p>
    <w:p w:rsidR="00811C91" w:rsidRPr="00811C91" w:rsidRDefault="00436E26" w:rsidP="00811C91">
      <w:pPr>
        <w:jc w:val="right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Приложение 2</w:t>
      </w:r>
    </w:p>
    <w:p w:rsidR="00811C91" w:rsidRPr="00811C91" w:rsidRDefault="00811C91" w:rsidP="00811C91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811C91">
        <w:rPr>
          <w:rFonts w:eastAsia="Times New Roman" w:cs="Times New Roman"/>
          <w:b/>
          <w:szCs w:val="24"/>
          <w:lang w:eastAsia="ru-RU"/>
        </w:rPr>
        <w:t xml:space="preserve"> к  Муниципальной программе муниципального образования</w:t>
      </w:r>
    </w:p>
    <w:p w:rsidR="00811C91" w:rsidRPr="00811C91" w:rsidRDefault="00811C91" w:rsidP="00811C91">
      <w:pPr>
        <w:jc w:val="right"/>
        <w:rPr>
          <w:rFonts w:eastAsia="Times New Roman" w:cs="Times New Roman"/>
          <w:b/>
          <w:szCs w:val="24"/>
          <w:lang w:eastAsia="ru-RU"/>
        </w:rPr>
      </w:pPr>
      <w:r w:rsidRPr="00811C91">
        <w:rPr>
          <w:rFonts w:eastAsia="Times New Roman" w:cs="Times New Roman"/>
          <w:b/>
          <w:szCs w:val="24"/>
          <w:lang w:eastAsia="ru-RU"/>
        </w:rPr>
        <w:t xml:space="preserve"> «</w:t>
      </w:r>
      <w:proofErr w:type="spellStart"/>
      <w:r w:rsidRPr="00811C91">
        <w:rPr>
          <w:rFonts w:eastAsia="Times New Roman" w:cs="Times New Roman"/>
          <w:b/>
          <w:szCs w:val="24"/>
          <w:lang w:eastAsia="ru-RU"/>
        </w:rPr>
        <w:t>Глазовский</w:t>
      </w:r>
      <w:proofErr w:type="spellEnd"/>
      <w:r w:rsidRPr="00811C91">
        <w:rPr>
          <w:rFonts w:eastAsia="Times New Roman" w:cs="Times New Roman"/>
          <w:b/>
          <w:szCs w:val="24"/>
          <w:lang w:eastAsia="ru-RU"/>
        </w:rPr>
        <w:t xml:space="preserve"> район»</w:t>
      </w:r>
    </w:p>
    <w:p w:rsidR="00811C91" w:rsidRPr="00811C91" w:rsidRDefault="00811C91" w:rsidP="00811C91">
      <w:pPr>
        <w:spacing w:line="240" w:lineRule="auto"/>
        <w:jc w:val="right"/>
        <w:rPr>
          <w:rFonts w:eastAsia="Times New Roman" w:cs="Times New Roman"/>
          <w:b/>
          <w:szCs w:val="24"/>
          <w:lang w:eastAsia="ru-RU"/>
        </w:rPr>
      </w:pPr>
      <w:r w:rsidRPr="00811C91">
        <w:rPr>
          <w:rFonts w:eastAsia="Times New Roman" w:cs="Times New Roman"/>
          <w:b/>
          <w:szCs w:val="24"/>
          <w:lang w:eastAsia="ru-RU"/>
        </w:rPr>
        <w:t>«Раз</w:t>
      </w:r>
      <w:r>
        <w:rPr>
          <w:rFonts w:eastAsia="Times New Roman" w:cs="Times New Roman"/>
          <w:b/>
          <w:szCs w:val="24"/>
          <w:lang w:eastAsia="ru-RU"/>
        </w:rPr>
        <w:t>витие культуры на 2015-2020 год»</w:t>
      </w:r>
    </w:p>
    <w:p w:rsidR="00811C91" w:rsidRDefault="00811C91" w:rsidP="009A674D">
      <w:pPr>
        <w:spacing w:line="240" w:lineRule="auto"/>
        <w:rPr>
          <w:rFonts w:eastAsia="Times New Roman" w:cs="Times New Roman"/>
          <w:sz w:val="22"/>
          <w:lang w:eastAsia="ru-RU"/>
        </w:rPr>
      </w:pPr>
    </w:p>
    <w:p w:rsidR="009A674D" w:rsidRPr="009A674D" w:rsidRDefault="009A674D" w:rsidP="009A674D">
      <w:pPr>
        <w:spacing w:line="240" w:lineRule="auto"/>
        <w:rPr>
          <w:rFonts w:eastAsia="Times New Roman" w:cs="Times New Roman"/>
          <w:sz w:val="22"/>
          <w:lang w:eastAsia="ru-RU"/>
        </w:rPr>
      </w:pPr>
      <w:r w:rsidRPr="009A674D">
        <w:rPr>
          <w:rFonts w:eastAsia="Times New Roman" w:cs="Times New Roman"/>
          <w:sz w:val="22"/>
          <w:lang w:eastAsia="ru-RU"/>
        </w:rPr>
        <w:t>Перечень основных мероприятий муниципальной программы</w:t>
      </w:r>
    </w:p>
    <w:p w:rsidR="009A674D" w:rsidRPr="009A674D" w:rsidRDefault="009A674D" w:rsidP="009A674D">
      <w:pPr>
        <w:spacing w:line="240" w:lineRule="auto"/>
        <w:rPr>
          <w:rFonts w:eastAsia="Times New Roman" w:cs="Times New Roman"/>
          <w:sz w:val="22"/>
          <w:lang w:eastAsia="ru-RU"/>
        </w:rPr>
      </w:pPr>
    </w:p>
    <w:tbl>
      <w:tblPr>
        <w:tblW w:w="144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75"/>
        <w:gridCol w:w="35"/>
      </w:tblGrid>
      <w:tr w:rsidR="009A674D" w:rsidRPr="009A674D" w:rsidTr="00BC3CF9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Срок выполнения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Ожидаемый непосредственный результат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674D" w:rsidRPr="009A674D" w:rsidRDefault="009A674D" w:rsidP="009A674D">
            <w:pPr>
              <w:spacing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  <w:t>Взаимосвязь с целевыми показателями (индикаторами)</w:t>
            </w:r>
          </w:p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</w:p>
        </w:tc>
      </w:tr>
      <w:tr w:rsidR="009A674D" w:rsidRPr="009A674D" w:rsidTr="00B51B52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9A674D">
              <w:rPr>
                <w:rFonts w:eastAsia="Times New Roman" w:cs="Times New Roman"/>
                <w:sz w:val="22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A674D">
              <w:rPr>
                <w:rFonts w:eastAsia="Times New Roman" w:cs="Times New Roman"/>
                <w:sz w:val="22"/>
                <w:lang w:eastAsia="ru-RU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8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674D" w:rsidRP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color w:val="FF0000"/>
                <w:sz w:val="22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45DA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9A45DA" w:rsidRPr="00BC3CF9">
              <w:rPr>
                <w:rFonts w:eastAsia="Times New Roman" w:cs="Times New Roman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51B52" w:rsidRPr="00BC3CF9" w:rsidRDefault="00B51B52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51B52" w:rsidRPr="00BC3CF9" w:rsidRDefault="00B51B52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1B52" w:rsidRPr="00BC3CF9" w:rsidRDefault="009A674D" w:rsidP="00C87DDB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 в библиотечных услугах, повыш</w:t>
            </w:r>
            <w:r w:rsidR="00C87DDB">
              <w:rPr>
                <w:rFonts w:eastAsia="Times New Roman" w:cs="Times New Roman"/>
                <w:szCs w:val="24"/>
                <w:lang w:eastAsia="ru-RU"/>
              </w:rPr>
              <w:t>ение их качества и доступности.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03.1.01-03.1.10</w:t>
            </w:r>
          </w:p>
          <w:p w:rsidR="00B51B52" w:rsidRDefault="00B51B52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51B52" w:rsidRPr="00BC3CF9" w:rsidRDefault="00B51B52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FA2B21" w:rsidP="009A45D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A2B21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Библиотечное, библиографическое и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информационное обслуживание пользователей библиотеки</w:t>
            </w:r>
            <w:r w:rsidR="00FA2B2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Адамское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FA2B2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Верхнебогатырское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FA2B2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Гулековское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Качкашурское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Кожильское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Куреговское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Парзинское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Парзинское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Понинское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Ураковское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  <w:r w:rsidR="00B43601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Штанигуртское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03.1.02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03.1.03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нестационарных пунктов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 xml:space="preserve">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 Обеспечение доступности библиотечных услуг в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малонаселённых пунктах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03.1.09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Комплектование библиотечных фондов.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  - подписка на периодические издания.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9A674D" w:rsidRPr="00BC3CF9" w:rsidRDefault="009A674D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160 экз. на 1000 населения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Ежегодно 8-10 названий периодических изданий на каждую библиотеку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674D" w:rsidRPr="00BC3CF9" w:rsidRDefault="009A674D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FA2B21" w:rsidP="00FA2B21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Проведение ежегодно не менее 1380 мероприятий для продвижения  чтения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краеведческая конференция</w:t>
            </w: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Ежегодное проведение  краеведческой конференции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Повышение имиджа  библиотек, стимулирование 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творческий</w:t>
            </w:r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деятельности  работников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Неделя детской книги</w:t>
            </w:r>
          </w:p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Продвижение книги в детской и подростковой аудитории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Приобщение детей к чтению в летнее время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Духовное и нравственное воспитание,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Правовое просвещение населения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Формирование здорового образа жизни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Содействие в выборе профессии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организация деятельности библиотек-центров культур: Ключевская – Центр удмуртской литературы;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Кочишевская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– Центр татарской культуры;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Отогуртская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– Центр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бесермянской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культуры; Октябрьская – 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 Сохранение и возрождение национальных культур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FA2B21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т.г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Целевые мероприятия муниципальной программы «Библиотека-центр деловой информации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В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>т.г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Правовое воспитание населения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03.1.02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респуб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библиот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На проведение в 2015 г.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расшир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информ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технологий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Доступ  филиалов к сети Интернет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Доля компьютеризированных библиотек в общем количестве библиотек-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100%,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Доля библиотек, подключенных к сети Интернет в общем количестве библиотек -100%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03.1.07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респуб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библиот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мероприятия по комплектованию книжных фондов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Выплату денежного 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В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.</w:t>
            </w:r>
            <w:proofErr w:type="spellStart"/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>т.г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keepNext/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Обеспечение доступности к электронным ресурсам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03.1.06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Оказание  методической помощи филиалам МУК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Глазовская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proofErr w:type="gram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районная</w:t>
            </w:r>
            <w:proofErr w:type="gram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2015-2020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03.1.02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03.1.03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03.1.04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Информирование населения о работе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Внедрение во всех структурных подразделениях МУК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Глазовская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proofErr w:type="gram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районная</w:t>
            </w:r>
            <w:proofErr w:type="gram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ЦБС»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Оценка удовлетворённости читателей качеством и доступностью библиотечных услуг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03.1.10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FA2B21" w:rsidP="009A45D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45D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Доступ всех филиалов к сети Интернет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03.1.07</w:t>
            </w:r>
          </w:p>
          <w:p w:rsidR="009A45DA" w:rsidRPr="00BC3CF9" w:rsidRDefault="009A45DA" w:rsidP="009A45D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03.1.08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45DA" w:rsidRPr="00BC3CF9" w:rsidRDefault="009A45DA" w:rsidP="009A674D">
            <w:pPr>
              <w:tabs>
                <w:tab w:val="left" w:pos="392"/>
              </w:tabs>
              <w:spacing w:before="40" w:after="40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отдел культуры и молодежной политики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9A45DA" w:rsidRPr="00BC3CF9" w:rsidRDefault="009A45D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45DA" w:rsidRPr="00BC3CF9" w:rsidRDefault="009A45DA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45DA" w:rsidRPr="00BC3CF9" w:rsidRDefault="009A45D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03.2.01-03.2.13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A07184" w:rsidRPr="00BC3CF9" w:rsidRDefault="00A07184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A07184" w:rsidRPr="00BC3CF9" w:rsidRDefault="00A07184" w:rsidP="00121E7B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A07184" w:rsidRPr="00BC3CF9" w:rsidRDefault="00A07184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Организация деятельности клубных </w:t>
            </w:r>
            <w:r w:rsidRPr="00FA2B21">
              <w:rPr>
                <w:rFonts w:eastAsia="Times New Roman" w:cs="Times New Roman"/>
                <w:color w:val="FF0000"/>
                <w:szCs w:val="24"/>
                <w:lang w:eastAsia="ru-RU"/>
              </w:rPr>
              <w:t>учреждений</w:t>
            </w:r>
            <w:r w:rsidR="00FA2B21" w:rsidRPr="00FA2B21">
              <w:rPr>
                <w:rFonts w:eastAsia="Times New Roman" w:cs="Times New Roman"/>
                <w:color w:val="FF0000"/>
                <w:szCs w:val="24"/>
                <w:lang w:eastAsia="ru-RU"/>
              </w:rPr>
              <w:t>,</w:t>
            </w:r>
            <w:r w:rsidRPr="00FA2B21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Адамское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A07184" w:rsidRPr="00BC3CF9" w:rsidRDefault="00A07184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Верхнебогатырское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культуры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.в</w:t>
            </w:r>
            <w:proofErr w:type="spellEnd"/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Гулековское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  <w:p w:rsidR="00A07184" w:rsidRPr="00BC3CF9" w:rsidRDefault="00A07184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создание благоприятных условий для творческой деятельности и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Качкашурское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Кожильское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Куреговское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Парзинское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Понинское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Ураковское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деятельности клубных учреждений</w:t>
            </w:r>
            <w:r w:rsidR="00B43601">
              <w:rPr>
                <w:rFonts w:eastAsia="Times New Roman" w:cs="Times New Roman"/>
                <w:szCs w:val="24"/>
                <w:lang w:eastAsia="ru-RU"/>
              </w:rPr>
              <w:t>,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184" w:rsidRPr="00BC3CF9" w:rsidRDefault="00A07184" w:rsidP="009A674D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Штанигуртское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07184" w:rsidRPr="00BC3CF9" w:rsidRDefault="00A07184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03.2.02-03.2.05</w:t>
            </w:r>
          </w:p>
        </w:tc>
      </w:tr>
      <w:tr w:rsidR="00BC3CF9" w:rsidRPr="00BC3CF9" w:rsidTr="00BC3CF9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F55A3A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Благоустройство территорий клубных учреждений в зимний период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lastRenderedPageBreak/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2015,2017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,2019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Повышение качества клубных формирований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Смотр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2016,2018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,2020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Развитие хореографического искусства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Фестиваль хоровых коллективов, посвященный Г. Н. Матвееву «Песни в ладонях»;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Дальнейшее 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вокальных ансамблей;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 xml:space="preserve">Повышение качества </w:t>
            </w:r>
            <w:proofErr w:type="spellStart"/>
            <w:r w:rsidRPr="00BC3CF9">
              <w:rPr>
                <w:rFonts w:eastAsia="Times New Roman" w:cs="Times New Roman"/>
                <w:szCs w:val="24"/>
              </w:rPr>
              <w:t>испол</w:t>
            </w:r>
            <w:proofErr w:type="spellEnd"/>
            <w:r w:rsidRPr="00BC3CF9">
              <w:rPr>
                <w:rFonts w:eastAsia="Times New Roman" w:cs="Times New Roman"/>
                <w:szCs w:val="24"/>
              </w:rPr>
              <w:t>. Мастерства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2016.2018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.2020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Развитие театрального искусства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2015, 2017,2019.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Сохранение и пропаганда музыкального наследия П.И. Чайковского.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Участие в конкурсе не менее 20 детских творческих коллективов и исполнителей</w:t>
            </w:r>
          </w:p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Районный  праздник, посвященный Дню защиты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Более 300 детей участвует  в  информационных и культурн</w:t>
            </w:r>
            <w:proofErr w:type="gramStart"/>
            <w:r w:rsidRPr="00BC3CF9">
              <w:rPr>
                <w:rFonts w:eastAsia="Times New Roman" w:cs="Times New Roman"/>
                <w:szCs w:val="24"/>
              </w:rPr>
              <w:t>о-</w:t>
            </w:r>
            <w:proofErr w:type="gramEnd"/>
            <w:r w:rsidRPr="00BC3CF9">
              <w:rPr>
                <w:rFonts w:eastAsia="Times New Roman" w:cs="Times New Roman"/>
                <w:szCs w:val="24"/>
              </w:rPr>
              <w:t xml:space="preserve"> </w:t>
            </w:r>
            <w:r w:rsidRPr="00BC3CF9">
              <w:rPr>
                <w:rFonts w:eastAsia="Times New Roman" w:cs="Times New Roman"/>
                <w:szCs w:val="24"/>
              </w:rPr>
              <w:lastRenderedPageBreak/>
              <w:t xml:space="preserve">массовых мероприятиях 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lastRenderedPageBreak/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lastRenderedPageBreak/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03.02.02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03.02 03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03.02.04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политики,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Открытый  фестиваль духовного творчества 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2015,2017,</w:t>
            </w:r>
          </w:p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2019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Обеспечение духовного развития подрастающего поколения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Фотоконкурс </w:t>
            </w:r>
          </w:p>
          <w:p w:rsidR="00F55A3A" w:rsidRPr="00BC3CF9" w:rsidRDefault="00F55A3A" w:rsidP="009A67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9A674D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увеличение интереса  к профессии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03.2. 03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9A674D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Ежегодное  денежное поощрение 5 лучшим муниципальным учреждениям 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Итоговая конференция, посвященная празднованию Дня работника культуры</w:t>
            </w:r>
          </w:p>
          <w:p w:rsidR="00F55A3A" w:rsidRPr="00BC3CF9" w:rsidRDefault="00F55A3A" w:rsidP="00F55A3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9A67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Конкурс «</w:t>
            </w:r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Лучшая</w:t>
            </w:r>
            <w:proofErr w:type="gram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32659F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32659F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повышение активности специалистов, рост престижа профессии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03.2.02</w:t>
            </w:r>
          </w:p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03.2. 03</w:t>
            </w:r>
          </w:p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03.2.04</w:t>
            </w:r>
          </w:p>
          <w:p w:rsidR="00F55A3A" w:rsidRPr="00BC3CF9" w:rsidRDefault="00F55A3A" w:rsidP="0032659F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03.2.05</w:t>
            </w: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открытый детский межрайонный фестиваль обрядов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Вашкала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Чупчипал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2016.2018.2020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03. 2.03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2016.2018.2020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Присуждение  ежегодной премии Главы Администрации муниципального образования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 «Успех» за вклад в развитие культуры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Ежегодное присуждение    премии за вклад в развитие культуры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  <w:p w:rsidR="00F55A3A" w:rsidRPr="00BC3CF9" w:rsidRDefault="00F55A3A" w:rsidP="00F55A3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03.02.02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03.02.03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3CF9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5A3A" w:rsidRPr="00BC3CF9" w:rsidRDefault="00F55A3A" w:rsidP="00F55A3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Организация конкурсов инновационных проектов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Поддержка 2 инновационных проектов муниципальных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03.2.03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03.2.04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F55A3A" w:rsidRPr="00BC3CF9" w:rsidRDefault="00F55A3A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451CE3" w:rsidRDefault="000960C8" w:rsidP="00B36605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bCs/>
                <w:spacing w:val="-3"/>
                <w:sz w:val="22"/>
                <w:lang w:eastAsia="ru-RU"/>
              </w:rPr>
              <w:t xml:space="preserve">фестиваль национальных </w:t>
            </w:r>
            <w:r w:rsidRPr="00451CE3">
              <w:rPr>
                <w:rFonts w:eastAsia="Times New Roman" w:cs="Times New Roman"/>
                <w:bCs/>
                <w:spacing w:val="-4"/>
                <w:sz w:val="22"/>
                <w:lang w:eastAsia="ru-RU"/>
              </w:rPr>
              <w:t>культур «Радуга дружбы»</w:t>
            </w: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отдел культуры и молодежной </w:t>
            </w: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политики</w:t>
            </w: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2015-2020</w:t>
            </w: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  <w:p w:rsidR="000960C8" w:rsidRPr="00451CE3" w:rsidRDefault="000960C8" w:rsidP="00B36605">
            <w:pPr>
              <w:spacing w:before="40" w:after="4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451CE3" w:rsidRDefault="000960C8" w:rsidP="00B36605">
            <w:pPr>
              <w:spacing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укрепление межнациональных отношений</w:t>
            </w:r>
            <w:proofErr w:type="gramStart"/>
            <w:r w:rsidRPr="00451CE3">
              <w:rPr>
                <w:rFonts w:eastAsia="Times New Roman" w:cs="Times New Roman"/>
                <w:sz w:val="22"/>
                <w:lang w:eastAsia="ru-RU"/>
              </w:rPr>
              <w:t xml:space="preserve"> ,</w:t>
            </w:r>
            <w:proofErr w:type="gramEnd"/>
            <w:r w:rsidRPr="00451CE3">
              <w:rPr>
                <w:rFonts w:eastAsia="Times New Roman" w:cs="Times New Roman"/>
                <w:sz w:val="22"/>
                <w:lang w:eastAsia="ru-RU"/>
              </w:rPr>
              <w:t xml:space="preserve">  приобщение молодежи к </w:t>
            </w: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0960C8" w:rsidRPr="00451CE3" w:rsidRDefault="000960C8" w:rsidP="00B36605">
            <w:pPr>
              <w:spacing w:line="240" w:lineRule="auto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t>-Создание привлекательного имиджа села, повышение интереса жителей к прошлому своего села</w:t>
            </w:r>
            <w:proofErr w:type="gramStart"/>
            <w:r w:rsidRPr="00451CE3">
              <w:rPr>
                <w:rFonts w:eastAsia="Times New Roman" w:cs="Times New Roman"/>
                <w:sz w:val="22"/>
                <w:lang w:eastAsia="ru-RU"/>
              </w:rPr>
              <w:t xml:space="preserve"> .</w:t>
            </w:r>
            <w:proofErr w:type="gramEnd"/>
            <w:r w:rsidRPr="00451CE3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451CE3" w:rsidRDefault="000960C8" w:rsidP="00B36605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03.2.02</w:t>
            </w:r>
          </w:p>
          <w:p w:rsidR="000960C8" w:rsidRPr="00451CE3" w:rsidRDefault="000960C8" w:rsidP="00B36605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lastRenderedPageBreak/>
              <w:t>03.2.03</w:t>
            </w:r>
          </w:p>
          <w:p w:rsidR="000960C8" w:rsidRPr="00451CE3" w:rsidRDefault="000960C8" w:rsidP="00B36605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t>03.2.04</w:t>
            </w:r>
          </w:p>
          <w:p w:rsidR="000960C8" w:rsidRPr="00451CE3" w:rsidRDefault="000960C8" w:rsidP="00B36605">
            <w:pPr>
              <w:spacing w:before="40" w:after="4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451CE3">
              <w:rPr>
                <w:rFonts w:eastAsia="Times New Roman" w:cs="Times New Roman"/>
                <w:sz w:val="22"/>
                <w:lang w:eastAsia="ru-RU"/>
              </w:rPr>
              <w:t>03.2.05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 тех.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безопасных условий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Мероприятия, направленные на  капитальный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Создание безопасных </w:t>
            </w:r>
            <w:bookmarkStart w:id="0" w:name="_GoBack"/>
            <w:r w:rsidRPr="00BC3CF9">
              <w:rPr>
                <w:rFonts w:eastAsia="Times New Roman" w:cs="Times New Roman"/>
                <w:szCs w:val="24"/>
                <w:lang w:eastAsia="ru-RU"/>
              </w:rPr>
              <w:t>у</w:t>
            </w:r>
            <w:bookmarkEnd w:id="0"/>
            <w:r w:rsidRPr="00BC3CF9">
              <w:rPr>
                <w:rFonts w:eastAsia="Times New Roman" w:cs="Times New Roman"/>
                <w:szCs w:val="24"/>
                <w:lang w:eastAsia="ru-RU"/>
              </w:rPr>
              <w:t>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0960C8" w:rsidRPr="00BC3CF9" w:rsidRDefault="000960C8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</w:tc>
      </w:tr>
      <w:tr w:rsidR="001A0373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373" w:rsidRPr="00BC3CF9" w:rsidRDefault="001A0373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373" w:rsidRPr="00BC3CF9" w:rsidRDefault="001A0373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373" w:rsidRPr="00BC3CF9" w:rsidRDefault="001A0373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373" w:rsidRPr="00BC3CF9" w:rsidRDefault="001A0373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0373" w:rsidRPr="00BC3CF9" w:rsidRDefault="001A0373" w:rsidP="001A0373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>Мероприятия</w:t>
            </w:r>
            <w:proofErr w:type="gramEnd"/>
            <w:r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  <w:t xml:space="preserve"> направленные на укрепление материально-технической базы учреждений культуры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373" w:rsidRPr="00BC3CF9" w:rsidRDefault="001A0373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373" w:rsidRPr="00BC3CF9" w:rsidRDefault="001A0373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373" w:rsidRPr="00BC3CF9" w:rsidRDefault="001A0373" w:rsidP="001A0373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Создание условий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A0373" w:rsidRDefault="001A0373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03.2.06</w:t>
            </w:r>
          </w:p>
          <w:p w:rsidR="001A0373" w:rsidRPr="00BC3CF9" w:rsidRDefault="001A0373" w:rsidP="00F55A3A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0960C8" w:rsidRPr="00BC3CF9" w:rsidRDefault="000960C8" w:rsidP="00121E7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t>2015 - 2020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Обеспечение хозяйственной деятельности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03.2. 06</w:t>
            </w:r>
          </w:p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BC3CF9">
              <w:rPr>
                <w:rFonts w:eastAsia="Times New Roman" w:cs="Times New Roman"/>
                <w:szCs w:val="24"/>
              </w:rPr>
              <w:t>03.2. 13</w:t>
            </w:r>
          </w:p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FA2B21" w:rsidP="00121E7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условий по организации деятельности 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централизованных 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отдел культуры и молодежной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i/>
                <w:szCs w:val="24"/>
                <w:lang w:eastAsia="ru-RU"/>
              </w:rPr>
              <w:lastRenderedPageBreak/>
              <w:t>2015 - 2020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 Обеспечение учреждений услугами   централизованной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бухгалтерии</w:t>
            </w:r>
          </w:p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ind w:firstLine="709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Информирование населения района о планируемых и проведенных культурно-досуговых мероприятиях</w:t>
            </w:r>
          </w:p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Обеспечение информированности и доступа к услугам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03.2.02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03.2.05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03.2.13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FA2B21" w:rsidP="00121E7B">
            <w:pPr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 xml:space="preserve"> Организация деятельности музейного учреждения</w:t>
            </w:r>
          </w:p>
          <w:p w:rsidR="000960C8" w:rsidRPr="00BC3CF9" w:rsidRDefault="000960C8" w:rsidP="00121E7B">
            <w:pPr>
              <w:rPr>
                <w:rFonts w:eastAsia="Calibri" w:cs="Times New Roman"/>
                <w:bCs/>
                <w:szCs w:val="24"/>
              </w:rPr>
            </w:pPr>
          </w:p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увеличение посещаемости музейных учреждений </w:t>
            </w:r>
          </w:p>
          <w:p w:rsidR="000960C8" w:rsidRPr="00BC3CF9" w:rsidRDefault="000960C8" w:rsidP="00121E7B">
            <w:pPr>
              <w:spacing w:before="40" w:after="40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(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Посещ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на 1 жит в год, - 0,79)</w:t>
            </w:r>
          </w:p>
          <w:p w:rsidR="000960C8" w:rsidRPr="00BC3CF9" w:rsidRDefault="000960C8" w:rsidP="00121E7B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увеличение количества выставочных проектов по отношению к 2012 году -60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03 2 08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03.2.11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Качественное предоставление услуг 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Количество экскурсий, мероприятий -360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03 2.12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Реставрация коллекций музейных предметов Удмуртской Республики, входящих в муниципальную часть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03.2.07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Отдел культуры и молодежной политики МО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 2015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Количество предметов  не менее  5 тыс. единиц хранения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03.2.10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121E7B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увеличение объёма передвижного фонда музеев для экспонирования произведений культуры и искусства, не менее 100 </w:t>
            </w:r>
            <w:proofErr w:type="spellStart"/>
            <w:proofErr w:type="gramStart"/>
            <w:r w:rsidRPr="00BC3CF9">
              <w:rPr>
                <w:rFonts w:eastAsia="Times New Roman" w:cs="Times New Roman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03.2.09</w:t>
            </w: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0D2F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0D2F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0D2F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0D2F45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FA2B21" w:rsidP="000D2F45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0D2F45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0D2F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0D2F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0D2F4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60C8" w:rsidRPr="00BC3CF9" w:rsidRDefault="000960C8" w:rsidP="00B36605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Отдел культуры и молодежной политики МО «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lastRenderedPageBreak/>
              <w:t>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B36605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121E7B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увеличение посещаемости музейных учреждений</w:t>
            </w:r>
          </w:p>
          <w:p w:rsidR="000960C8" w:rsidRPr="00BC3CF9" w:rsidRDefault="000960C8" w:rsidP="00121E7B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(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Посещ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. на 1 жит в год)</w:t>
            </w:r>
          </w:p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-0,79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121E7B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03.2.08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района.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03.03.01-03.03.04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Целевые мероприятия по популяризации национальных культур.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сохранение, развитие и пропаганда традиционной культуры народов, проживающих на территории 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района, обеспечение творческой деятельности населения;</w:t>
            </w:r>
            <w:r w:rsidRPr="00BC3CF9">
              <w:rPr>
                <w:rFonts w:ascii="Arial" w:eastAsia="Times New Roman" w:hAnsi="Arial" w:cs="Arial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открытый конкурс-фестиваль татарской песни «</w:t>
            </w:r>
            <w:proofErr w:type="spellStart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Туган</w:t>
            </w:r>
            <w:proofErr w:type="spellEnd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 xml:space="preserve"> </w:t>
            </w:r>
            <w:proofErr w:type="spellStart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авыл</w:t>
            </w:r>
            <w:proofErr w:type="spellEnd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Возрождение и развитие национальной песенной культуры татар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праздник русской культуры «</w:t>
            </w:r>
            <w:proofErr w:type="spellStart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СосеДДушка</w:t>
            </w:r>
            <w:proofErr w:type="spellEnd"/>
            <w:r w:rsidRPr="00BC3CF9">
              <w:rPr>
                <w:rFonts w:eastAsia="Times New Roman" w:cs="Times New Roman"/>
                <w:spacing w:val="-4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межрайонный фестиваль песенной культуры северных удмуртов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Пестросаес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2015, 2017.2019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03. 3.03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Возрождение и сохранение народных и бытовых праздников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104" w:firstLine="540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традиционных народных праздников: </w:t>
            </w:r>
            <w:proofErr w:type="gramStart"/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«Рождество», «Гербер», «Сабантуй», «Троица», «Масленица», «Пасха», «</w:t>
            </w:r>
            <w:proofErr w:type="spellStart"/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Корбан</w:t>
            </w:r>
            <w:proofErr w:type="spellEnd"/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Байрам», «Покров» и др.;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autoSpaceDE w:val="0"/>
              <w:autoSpaceDN w:val="0"/>
              <w:adjustRightInd w:val="0"/>
              <w:spacing w:line="240" w:lineRule="auto"/>
              <w:ind w:firstLine="540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Развитие общественных центров национальных культур</w:t>
            </w:r>
          </w:p>
          <w:p w:rsidR="000960C8" w:rsidRPr="00BC3CF9" w:rsidRDefault="000960C8" w:rsidP="009A674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Сохранение и развитие  </w:t>
            </w: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изготовление изделий из бересты</w:t>
            </w: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0960C8" w:rsidRPr="00BC3CF9" w:rsidRDefault="000960C8" w:rsidP="009A674D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 xml:space="preserve"> самореализация мастеров-любителей;</w:t>
            </w:r>
          </w:p>
          <w:p w:rsidR="000960C8" w:rsidRPr="00BC3CF9" w:rsidRDefault="000960C8" w:rsidP="009A674D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представление изделий мастеров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 на республиканских и межрегиональных выставках.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2016,.2019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03.3.04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pacing w:val="-2"/>
                <w:szCs w:val="24"/>
                <w:lang w:eastAsia="ru-RU"/>
              </w:rPr>
              <w:t>Сбор фольклорно-этнографического материала и его популяризация.</w:t>
            </w: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40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40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40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40"/>
              <w:jc w:val="both"/>
              <w:rPr>
                <w:rFonts w:eastAsia="Times New Roman" w:cs="Times New Roman"/>
                <w:bCs/>
                <w:i/>
                <w:spacing w:val="-2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отдел культуры и молодежной политики</w:t>
            </w: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2015-2020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0960C8" w:rsidRPr="00BC3CF9" w:rsidRDefault="000960C8" w:rsidP="009A674D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9A674D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pacing w:val="-3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      </w:r>
            <w:proofErr w:type="spellStart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BC3CF9">
              <w:rPr>
                <w:rFonts w:eastAsia="Times New Roman" w:cs="Times New Roman"/>
                <w:bCs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03.3.01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03.3.02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03.3.03</w:t>
            </w:r>
          </w:p>
          <w:p w:rsidR="000960C8" w:rsidRPr="00BC3CF9" w:rsidRDefault="000960C8" w:rsidP="009A674D">
            <w:pPr>
              <w:spacing w:before="40"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0960C8" w:rsidRPr="00BC3CF9" w:rsidTr="00BC3CF9">
        <w:trPr>
          <w:gridAfter w:val="1"/>
          <w:wAfter w:w="35" w:type="dxa"/>
          <w:trHeight w:val="282"/>
        </w:trPr>
        <w:tc>
          <w:tcPr>
            <w:tcW w:w="1439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60C8" w:rsidRPr="00BC3CF9" w:rsidRDefault="000960C8" w:rsidP="00A12B9C">
            <w:pPr>
              <w:spacing w:before="40" w:after="4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C3CF9">
              <w:rPr>
                <w:rFonts w:eastAsia="Times New Roman" w:cs="Times New Roman"/>
                <w:szCs w:val="24"/>
                <w:lang w:eastAsia="ru-RU"/>
              </w:rPr>
              <w:t>03.4.           Развитие туризма в муниципальном образовании «</w:t>
            </w:r>
            <w:proofErr w:type="spellStart"/>
            <w:r w:rsidRPr="00BC3CF9">
              <w:rPr>
                <w:rFonts w:eastAsia="Times New Roman" w:cs="Times New Roman"/>
                <w:szCs w:val="24"/>
                <w:lang w:eastAsia="ru-RU"/>
              </w:rPr>
              <w:t>Глазовский</w:t>
            </w:r>
            <w:proofErr w:type="spellEnd"/>
            <w:r w:rsidRPr="00BC3CF9">
              <w:rPr>
                <w:rFonts w:eastAsia="Times New Roman" w:cs="Times New Roman"/>
                <w:szCs w:val="24"/>
                <w:lang w:eastAsia="ru-RU"/>
              </w:rPr>
              <w:t xml:space="preserve"> район»</w:t>
            </w:r>
          </w:p>
        </w:tc>
      </w:tr>
      <w:tr w:rsidR="000960C8" w:rsidRPr="00BC3CF9" w:rsidTr="00BC3CF9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A2B21">
            <w:pPr>
              <w:pStyle w:val="af8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</w:pPr>
            <w:r w:rsidRPr="00BC3CF9">
              <w:t xml:space="preserve">Мероприятия, направленные на развитие внутреннего и въездного туризма </w:t>
            </w:r>
            <w:r w:rsidR="00FA2B21">
              <w:t xml:space="preserve">в </w:t>
            </w:r>
            <w:proofErr w:type="spellStart"/>
            <w:r w:rsidR="00FA2B21">
              <w:t>Глазовском</w:t>
            </w:r>
            <w:proofErr w:type="spellEnd"/>
            <w:r w:rsidR="00FA2B21">
              <w:t xml:space="preserve"> районе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0C8" w:rsidRPr="00BC3CF9" w:rsidRDefault="000960C8" w:rsidP="00F55A3A">
            <w:pPr>
              <w:shd w:val="clear" w:color="auto" w:fill="FFFFFF"/>
              <w:tabs>
                <w:tab w:val="left" w:pos="1134"/>
              </w:tabs>
              <w:jc w:val="both"/>
              <w:rPr>
                <w:szCs w:val="24"/>
              </w:rPr>
            </w:pPr>
            <w:r w:rsidRPr="00BC3CF9">
              <w:rPr>
                <w:szCs w:val="24"/>
              </w:rPr>
              <w:t>Проектная деятельность по развитию туризма</w:t>
            </w:r>
          </w:p>
          <w:p w:rsidR="000960C8" w:rsidRPr="00BC3CF9" w:rsidRDefault="000960C8" w:rsidP="00F55A3A">
            <w:pPr>
              <w:shd w:val="clear" w:color="auto" w:fill="FFFFFF"/>
              <w:tabs>
                <w:tab w:val="left" w:pos="1134"/>
              </w:tabs>
              <w:jc w:val="both"/>
              <w:rPr>
                <w:szCs w:val="24"/>
              </w:rPr>
            </w:pPr>
          </w:p>
          <w:p w:rsidR="000960C8" w:rsidRPr="00BC3CF9" w:rsidRDefault="000960C8" w:rsidP="00F55A3A">
            <w:pPr>
              <w:shd w:val="clear" w:color="auto" w:fill="FFFFFF"/>
              <w:tabs>
                <w:tab w:val="left" w:pos="1134"/>
              </w:tabs>
              <w:jc w:val="both"/>
              <w:rPr>
                <w:szCs w:val="24"/>
              </w:rPr>
            </w:pPr>
            <w:r w:rsidRPr="00BC3CF9">
              <w:rPr>
                <w:szCs w:val="24"/>
              </w:rPr>
              <w:t>Конечными результатами реализации подпрограммы является:</w:t>
            </w:r>
          </w:p>
          <w:p w:rsidR="000960C8" w:rsidRPr="00BC3CF9" w:rsidRDefault="000960C8" w:rsidP="00F55A3A">
            <w:pPr>
              <w:shd w:val="clear" w:color="auto" w:fill="FFFFFF"/>
              <w:tabs>
                <w:tab w:val="left" w:pos="-350"/>
              </w:tabs>
              <w:jc w:val="both"/>
              <w:rPr>
                <w:szCs w:val="24"/>
              </w:rPr>
            </w:pPr>
            <w:r w:rsidRPr="00BC3CF9">
              <w:rPr>
                <w:szCs w:val="24"/>
              </w:rPr>
              <w:t xml:space="preserve">1. Увеличение объема платных туристических услуг, оказанных </w:t>
            </w:r>
            <w:r w:rsidRPr="00BC3CF9">
              <w:rPr>
                <w:szCs w:val="24"/>
              </w:rPr>
              <w:lastRenderedPageBreak/>
              <w:t>населению до 67,0 тыс. руб. в год.</w:t>
            </w:r>
          </w:p>
          <w:p w:rsidR="000960C8" w:rsidRPr="00BC3CF9" w:rsidRDefault="000960C8" w:rsidP="00F55A3A">
            <w:pPr>
              <w:shd w:val="clear" w:color="auto" w:fill="FFFFFF"/>
              <w:tabs>
                <w:tab w:val="left" w:pos="1134"/>
              </w:tabs>
              <w:jc w:val="both"/>
              <w:rPr>
                <w:szCs w:val="24"/>
              </w:rPr>
            </w:pPr>
            <w:r w:rsidRPr="00BC3CF9">
              <w:rPr>
                <w:szCs w:val="24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60C8" w:rsidRPr="00BC3CF9" w:rsidRDefault="000960C8" w:rsidP="00F55A3A">
            <w:pPr>
              <w:spacing w:before="40" w:after="40"/>
              <w:jc w:val="center"/>
              <w:rPr>
                <w:szCs w:val="24"/>
              </w:rPr>
            </w:pPr>
            <w:r w:rsidRPr="00BC3CF9">
              <w:rPr>
                <w:szCs w:val="24"/>
              </w:rPr>
              <w:lastRenderedPageBreak/>
              <w:t>03.04.01-03.04.02</w:t>
            </w:r>
          </w:p>
        </w:tc>
      </w:tr>
    </w:tbl>
    <w:p w:rsidR="009A674D" w:rsidRPr="00BC3CF9" w:rsidRDefault="009A674D" w:rsidP="009A674D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:rsidR="009A674D" w:rsidRPr="00BC3CF9" w:rsidRDefault="009A674D" w:rsidP="009A674D">
      <w:pPr>
        <w:rPr>
          <w:szCs w:val="24"/>
        </w:rPr>
      </w:pPr>
    </w:p>
    <w:p w:rsidR="00DF715F" w:rsidRDefault="00DF715F"/>
    <w:sectPr w:rsidR="00DF715F" w:rsidSect="00F61FE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10"/>
  </w:num>
  <w:num w:numId="5">
    <w:abstractNumId w:val="6"/>
  </w:num>
  <w:num w:numId="6">
    <w:abstractNumId w:val="12"/>
  </w:num>
  <w:num w:numId="7">
    <w:abstractNumId w:val="8"/>
  </w:num>
  <w:num w:numId="8">
    <w:abstractNumId w:val="4"/>
  </w:num>
  <w:num w:numId="9">
    <w:abstractNumId w:val="15"/>
  </w:num>
  <w:num w:numId="10">
    <w:abstractNumId w:val="0"/>
  </w:num>
  <w:num w:numId="11">
    <w:abstractNumId w:val="1"/>
  </w:num>
  <w:num w:numId="12">
    <w:abstractNumId w:val="13"/>
  </w:num>
  <w:num w:numId="13">
    <w:abstractNumId w:val="3"/>
  </w:num>
  <w:num w:numId="14">
    <w:abstractNumId w:val="7"/>
  </w:num>
  <w:num w:numId="15">
    <w:abstractNumId w:val="11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74D"/>
    <w:rsid w:val="000960C8"/>
    <w:rsid w:val="000E541F"/>
    <w:rsid w:val="00121E7B"/>
    <w:rsid w:val="001A0373"/>
    <w:rsid w:val="001E2010"/>
    <w:rsid w:val="00201663"/>
    <w:rsid w:val="00287877"/>
    <w:rsid w:val="0032659F"/>
    <w:rsid w:val="00414532"/>
    <w:rsid w:val="00436E26"/>
    <w:rsid w:val="00611490"/>
    <w:rsid w:val="00811C91"/>
    <w:rsid w:val="00816DD9"/>
    <w:rsid w:val="008565D8"/>
    <w:rsid w:val="00900569"/>
    <w:rsid w:val="009A45DA"/>
    <w:rsid w:val="009A674D"/>
    <w:rsid w:val="00A07184"/>
    <w:rsid w:val="00A12B9C"/>
    <w:rsid w:val="00B43601"/>
    <w:rsid w:val="00B51B52"/>
    <w:rsid w:val="00BC3CF9"/>
    <w:rsid w:val="00C87DDB"/>
    <w:rsid w:val="00D00A2A"/>
    <w:rsid w:val="00D053BB"/>
    <w:rsid w:val="00DF715F"/>
    <w:rsid w:val="00F55A3A"/>
    <w:rsid w:val="00F61FED"/>
    <w:rsid w:val="00FA2B21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</w:style>
  <w:style w:type="paragraph" w:styleId="1">
    <w:name w:val="heading 1"/>
    <w:basedOn w:val="a"/>
    <w:next w:val="a"/>
    <w:link w:val="10"/>
    <w:qFormat/>
    <w:rsid w:val="009A674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9A674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9A674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10">
    <w:name w:val="Заголовок 1 Знак"/>
    <w:basedOn w:val="a0"/>
    <w:link w:val="1"/>
    <w:rsid w:val="009A674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9A674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674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9A674D"/>
  </w:style>
  <w:style w:type="paragraph" w:customStyle="1" w:styleId="12">
    <w:name w:val="Абзац списка1"/>
    <w:basedOn w:val="a"/>
    <w:link w:val="a4"/>
    <w:rsid w:val="009A674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4">
    <w:name w:val="Абзац списка Знак"/>
    <w:link w:val="12"/>
    <w:locked/>
    <w:rsid w:val="009A674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9A674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9A674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9A674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5">
    <w:name w:val="Hyperlink"/>
    <w:rsid w:val="009A674D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9A674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9A67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9A674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9A674D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rsid w:val="009A674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9A674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9A674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674D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note text"/>
    <w:basedOn w:val="a"/>
    <w:link w:val="ad"/>
    <w:rsid w:val="009A674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9A674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9A674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e">
    <w:name w:val="Title"/>
    <w:basedOn w:val="a"/>
    <w:next w:val="af"/>
    <w:link w:val="af0"/>
    <w:qFormat/>
    <w:rsid w:val="009A674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0">
    <w:name w:val="Название Знак"/>
    <w:basedOn w:val="a0"/>
    <w:link w:val="ae"/>
    <w:rsid w:val="009A674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">
    <w:name w:val="Subtitle"/>
    <w:basedOn w:val="a"/>
    <w:next w:val="a"/>
    <w:link w:val="af1"/>
    <w:qFormat/>
    <w:rsid w:val="009A674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1">
    <w:name w:val="Подзаголовок Знак"/>
    <w:basedOn w:val="a0"/>
    <w:link w:val="af"/>
    <w:rsid w:val="009A674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2">
    <w:name w:val="Normal (Web)"/>
    <w:basedOn w:val="a"/>
    <w:rsid w:val="009A674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9A674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9A674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9A674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9A674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9A674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A674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5">
    <w:name w:val="Body Text Indent"/>
    <w:basedOn w:val="a"/>
    <w:link w:val="af6"/>
    <w:semiHidden/>
    <w:rsid w:val="009A674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9A674D"/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_"/>
    <w:link w:val="31"/>
    <w:rsid w:val="009A674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7"/>
    <w:rsid w:val="009A674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9A67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9A674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styleId="af8">
    <w:name w:val="List Paragraph"/>
    <w:basedOn w:val="a"/>
    <w:qFormat/>
    <w:rsid w:val="009A674D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24">
    <w:name w:val="Абзац списка2"/>
    <w:basedOn w:val="a"/>
    <w:rsid w:val="009A674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63"/>
  </w:style>
  <w:style w:type="paragraph" w:styleId="1">
    <w:name w:val="heading 1"/>
    <w:basedOn w:val="a"/>
    <w:next w:val="a"/>
    <w:link w:val="10"/>
    <w:qFormat/>
    <w:rsid w:val="009A674D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9A674D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 w:cs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9A674D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10">
    <w:name w:val="Заголовок 1 Знак"/>
    <w:basedOn w:val="a0"/>
    <w:link w:val="1"/>
    <w:rsid w:val="009A674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9A674D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674D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11">
    <w:name w:val="Нет списка1"/>
    <w:next w:val="a2"/>
    <w:semiHidden/>
    <w:rsid w:val="009A674D"/>
  </w:style>
  <w:style w:type="paragraph" w:customStyle="1" w:styleId="12">
    <w:name w:val="Абзац списка1"/>
    <w:basedOn w:val="a"/>
    <w:link w:val="a4"/>
    <w:rsid w:val="009A674D"/>
    <w:pPr>
      <w:spacing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customStyle="1" w:styleId="a4">
    <w:name w:val="Абзац списка Знак"/>
    <w:link w:val="12"/>
    <w:locked/>
    <w:rsid w:val="009A674D"/>
    <w:rPr>
      <w:rFonts w:eastAsia="Times New Roman" w:cs="Times New Roman"/>
      <w:szCs w:val="24"/>
      <w:lang w:eastAsia="ru-RU"/>
    </w:rPr>
  </w:style>
  <w:style w:type="paragraph" w:customStyle="1" w:styleId="13">
    <w:name w:val="Заголовок оглавления1"/>
    <w:basedOn w:val="1"/>
    <w:next w:val="a"/>
    <w:rsid w:val="009A674D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9A674D"/>
    <w:pPr>
      <w:spacing w:after="100" w:line="240" w:lineRule="auto"/>
    </w:pPr>
    <w:rPr>
      <w:rFonts w:eastAsia="Times New Roman" w:cs="Times New Roman"/>
      <w:szCs w:val="24"/>
      <w:lang w:eastAsia="ru-RU"/>
    </w:rPr>
  </w:style>
  <w:style w:type="paragraph" w:styleId="21">
    <w:name w:val="toc 2"/>
    <w:basedOn w:val="a"/>
    <w:next w:val="a"/>
    <w:autoRedefine/>
    <w:rsid w:val="009A674D"/>
    <w:pPr>
      <w:spacing w:after="100" w:line="240" w:lineRule="auto"/>
      <w:ind w:left="240"/>
    </w:pPr>
    <w:rPr>
      <w:rFonts w:eastAsia="Times New Roman" w:cs="Times New Roman"/>
      <w:szCs w:val="24"/>
      <w:lang w:eastAsia="ru-RU"/>
    </w:rPr>
  </w:style>
  <w:style w:type="character" w:styleId="a5">
    <w:name w:val="Hyperlink"/>
    <w:rsid w:val="009A674D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9A674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9A67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9A674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9A674D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rsid w:val="009A674D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9A674D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9A674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674D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note text"/>
    <w:basedOn w:val="a"/>
    <w:link w:val="ad"/>
    <w:rsid w:val="009A674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9A674D"/>
    <w:rPr>
      <w:rFonts w:eastAsia="Times New Roman" w:cs="Times New Roman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9A674D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e">
    <w:name w:val="Title"/>
    <w:basedOn w:val="a"/>
    <w:next w:val="af"/>
    <w:link w:val="af0"/>
    <w:qFormat/>
    <w:rsid w:val="009A674D"/>
    <w:pPr>
      <w:suppressAutoHyphens/>
      <w:spacing w:line="240" w:lineRule="auto"/>
      <w:jc w:val="center"/>
    </w:pPr>
    <w:rPr>
      <w:rFonts w:eastAsia="Times New Roman" w:cs="Times New Roman"/>
      <w:b/>
      <w:sz w:val="22"/>
      <w:szCs w:val="20"/>
      <w:u w:val="single"/>
      <w:lang w:eastAsia="ar-SA"/>
    </w:rPr>
  </w:style>
  <w:style w:type="character" w:customStyle="1" w:styleId="af0">
    <w:name w:val="Название Знак"/>
    <w:basedOn w:val="a0"/>
    <w:link w:val="ae"/>
    <w:rsid w:val="009A674D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">
    <w:name w:val="Subtitle"/>
    <w:basedOn w:val="a"/>
    <w:next w:val="a"/>
    <w:link w:val="af1"/>
    <w:qFormat/>
    <w:rsid w:val="009A674D"/>
    <w:pPr>
      <w:numPr>
        <w:ilvl w:val="1"/>
      </w:numPr>
      <w:spacing w:line="240" w:lineRule="auto"/>
    </w:pPr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character" w:customStyle="1" w:styleId="af1">
    <w:name w:val="Подзаголовок Знак"/>
    <w:basedOn w:val="a0"/>
    <w:link w:val="af"/>
    <w:rsid w:val="009A674D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2">
    <w:name w:val="Normal (Web)"/>
    <w:basedOn w:val="a"/>
    <w:rsid w:val="009A674D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3">
    <w:name w:val="Body Text"/>
    <w:aliases w:val="Основной текст1,Основной текст Знак Знак,bt"/>
    <w:basedOn w:val="a"/>
    <w:link w:val="af4"/>
    <w:rsid w:val="009A674D"/>
    <w:pPr>
      <w:spacing w:after="120" w:line="240" w:lineRule="auto"/>
    </w:pPr>
    <w:rPr>
      <w:rFonts w:eastAsia="Times New Roman" w:cs="Times New Roman"/>
      <w:szCs w:val="20"/>
      <w:lang w:eastAsia="ru-RU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0"/>
    <w:link w:val="af3"/>
    <w:rsid w:val="009A674D"/>
    <w:rPr>
      <w:rFonts w:eastAsia="Times New Roman" w:cs="Times New Roman"/>
      <w:szCs w:val="20"/>
      <w:lang w:eastAsia="ru-RU"/>
    </w:rPr>
  </w:style>
  <w:style w:type="paragraph" w:styleId="22">
    <w:name w:val="Body Text 2"/>
    <w:basedOn w:val="a"/>
    <w:link w:val="23"/>
    <w:rsid w:val="009A674D"/>
    <w:pPr>
      <w:spacing w:line="240" w:lineRule="auto"/>
      <w:ind w:firstLine="567"/>
      <w:jc w:val="both"/>
    </w:pPr>
    <w:rPr>
      <w:rFonts w:eastAsia="Times New Roman" w:cs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9A674D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rsid w:val="009A674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A674D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5">
    <w:name w:val="Body Text Indent"/>
    <w:basedOn w:val="a"/>
    <w:link w:val="af6"/>
    <w:semiHidden/>
    <w:rsid w:val="009A674D"/>
    <w:pPr>
      <w:spacing w:after="120" w:line="24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9A674D"/>
    <w:rPr>
      <w:rFonts w:eastAsia="Times New Roman" w:cs="Times New Roman"/>
      <w:szCs w:val="24"/>
      <w:lang w:eastAsia="ru-RU"/>
    </w:rPr>
  </w:style>
  <w:style w:type="character" w:customStyle="1" w:styleId="af7">
    <w:name w:val="Основной текст_"/>
    <w:link w:val="31"/>
    <w:rsid w:val="009A674D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7"/>
    <w:rsid w:val="009A674D"/>
    <w:pPr>
      <w:widowControl w:val="0"/>
      <w:shd w:val="clear" w:color="auto" w:fill="FFFFFF"/>
      <w:spacing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9A67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15">
    <w:name w:val="Знак Знак1"/>
    <w:basedOn w:val="a"/>
    <w:rsid w:val="009A674D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paragraph" w:styleId="af8">
    <w:name w:val="List Paragraph"/>
    <w:basedOn w:val="a"/>
    <w:qFormat/>
    <w:rsid w:val="009A674D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24">
    <w:name w:val="Абзац списка2"/>
    <w:basedOn w:val="a"/>
    <w:rsid w:val="009A674D"/>
    <w:pPr>
      <w:spacing w:after="200"/>
      <w:ind w:left="720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E8E02-4E1B-45E5-A1B6-68DB92D58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4140</Words>
  <Characters>23599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Поскребышева</cp:lastModifiedBy>
  <cp:revision>3</cp:revision>
  <cp:lastPrinted>2016-01-20T04:48:00Z</cp:lastPrinted>
  <dcterms:created xsi:type="dcterms:W3CDTF">2016-06-14T05:50:00Z</dcterms:created>
  <dcterms:modified xsi:type="dcterms:W3CDTF">2016-10-24T06:33:00Z</dcterms:modified>
</cp:coreProperties>
</file>