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2" w:rsidRPr="003B2696" w:rsidRDefault="00166082" w:rsidP="001660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60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1.</w:t>
      </w:r>
      <w:hyperlink r:id="rId5" w:history="1">
        <w:r w:rsidRPr="0016608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реализацию муниципальной </w:t>
      </w:r>
      <w:r w:rsidRPr="003B26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</w:t>
      </w:r>
      <w:r w:rsidR="005F2B1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B2696" w:rsidRPr="003B2696">
        <w:rPr>
          <w:rFonts w:ascii="Times New Roman" w:hAnsi="Times New Roman"/>
          <w:b/>
          <w:sz w:val="24"/>
          <w:szCs w:val="24"/>
        </w:rPr>
        <w:t>Обеспечение безопасности на территории муниципального образования  «</w:t>
      </w:r>
      <w:proofErr w:type="spellStart"/>
      <w:r w:rsidR="003B2696" w:rsidRPr="003B2696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3B2696" w:rsidRPr="003B2696">
        <w:rPr>
          <w:rFonts w:ascii="Times New Roman" w:hAnsi="Times New Roman"/>
          <w:b/>
          <w:sz w:val="24"/>
          <w:szCs w:val="24"/>
        </w:rPr>
        <w:t xml:space="preserve"> район» на 2015-2020 годы</w:t>
      </w:r>
      <w:r w:rsidR="005F2B11">
        <w:rPr>
          <w:rFonts w:ascii="Times New Roman" w:hAnsi="Times New Roman"/>
          <w:b/>
          <w:sz w:val="24"/>
          <w:szCs w:val="24"/>
        </w:rPr>
        <w:t>»</w:t>
      </w:r>
      <w:r w:rsidR="003B2696">
        <w:rPr>
          <w:rFonts w:ascii="Times New Roman" w:hAnsi="Times New Roman"/>
          <w:b/>
          <w:sz w:val="24"/>
          <w:szCs w:val="24"/>
        </w:rPr>
        <w:t xml:space="preserve"> за 2015 год</w:t>
      </w:r>
    </w:p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4278"/>
        <w:gridCol w:w="1276"/>
        <w:gridCol w:w="567"/>
        <w:gridCol w:w="567"/>
        <w:gridCol w:w="567"/>
        <w:gridCol w:w="992"/>
        <w:gridCol w:w="709"/>
        <w:gridCol w:w="709"/>
        <w:gridCol w:w="992"/>
        <w:gridCol w:w="992"/>
        <w:gridCol w:w="851"/>
        <w:gridCol w:w="992"/>
      </w:tblGrid>
      <w:tr w:rsidR="00166082" w:rsidRPr="00922C9A" w:rsidTr="00917E43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27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66082" w:rsidRPr="00922C9A" w:rsidTr="00917E43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2015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66082" w:rsidRPr="00922C9A" w:rsidTr="00917E43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42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922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</w:t>
            </w:r>
            <w:proofErr w:type="spellStart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на 2015-2020 годы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0600000 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 w:val="restart"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3B2696" w:rsidRPr="00922C9A" w:rsidRDefault="003B2696" w:rsidP="003B269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0610000 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1104,7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1329,1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1321,9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119,7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3B2696" w:rsidRPr="00922C9A" w:rsidTr="00922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7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100,0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Поддержание в  состоянии постоянной готовности к использованию систем  связи и управления Приобретение (ремонт), эксплуатационно-техническое обслуживание сре</w:t>
            </w:r>
            <w:proofErr w:type="gramStart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дств св</w:t>
            </w:r>
            <w:proofErr w:type="gramEnd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</w:t>
            </w:r>
            <w:r w:rsidRPr="00922C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сооружений гражданской обороны                                                         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Отдел ЖКХ, транспорта и связи, Отдел по делам ГО 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ЧС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04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Организация обучения должностных лиц </w:t>
            </w:r>
            <w:r w:rsidRPr="00922C9A">
              <w:rPr>
                <w:sz w:val="18"/>
                <w:szCs w:val="18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3B2696" w:rsidRPr="00922C9A" w:rsidRDefault="003B2696" w:rsidP="003B2696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 Оплата за оказанные   услуги  по обучению   должностных лиц Администрации  </w:t>
            </w:r>
            <w:proofErr w:type="spellStart"/>
            <w:r w:rsidRPr="00922C9A">
              <w:rPr>
                <w:sz w:val="18"/>
                <w:szCs w:val="18"/>
              </w:rPr>
              <w:t>Глазовского</w:t>
            </w:r>
            <w:proofErr w:type="spellEnd"/>
            <w:r w:rsidRPr="00922C9A">
              <w:rPr>
                <w:sz w:val="18"/>
                <w:szCs w:val="18"/>
              </w:rPr>
              <w:t xml:space="preserve"> района, муниципальных учреждений  в области гражданской обороны, предупреждения  ЧС.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Изготовление, закупка наглядной агитации и уголков гражданской обороны и пожарной безопасности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по делам ГО и ЧС, </w:t>
            </w:r>
          </w:p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1081,2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1308,0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1301,1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120,3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Создание резервов Администрации (КЧС и ОПБ) района: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финансовая помощь по предупреждению и ликвидации ЧС различного характера предприятиям, организациям, учреждениям; </w:t>
            </w:r>
            <w:r w:rsidRPr="00922C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922C9A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Отдел по делам ГО и ЧС</w:t>
            </w:r>
            <w:proofErr w:type="gramStart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,</w:t>
            </w:r>
            <w:proofErr w:type="gramEnd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экономики и имущественн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ых отношений, управление финансов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22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4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1071,2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1308,0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1301,1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78" w:type="dxa"/>
          </w:tcPr>
          <w:p w:rsidR="003B2696" w:rsidRPr="00922C9A" w:rsidRDefault="003B2696" w:rsidP="003B2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ГО, ЧС и МР Администрации района,</w:t>
            </w:r>
          </w:p>
          <w:p w:rsidR="003B2696" w:rsidRPr="00922C9A" w:rsidRDefault="003B2696" w:rsidP="003B269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Администрац</w:t>
            </w: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ии района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Создание запасов материальных сре</w:t>
            </w:r>
            <w:proofErr w:type="gramStart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я выполнения </w:t>
            </w:r>
            <w:proofErr w:type="spellStart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аварийно</w:t>
            </w:r>
            <w:proofErr w:type="spellEnd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 – спасательных и других неотложных работ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proofErr w:type="gramStart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ЖКХ, транспорта и связи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ЧС,  Управление финансов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ЧС,  Управление финансов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Повышение мобилизационной готовности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обучения руководящего состава и специалистов органов местного самоуправлений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содействия отделу военкомата в его мобилизационной работе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17E43" w:rsidRPr="00922C9A" w:rsidTr="00917E43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«Профилактика правонарушений»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17E43" w:rsidRPr="00922C9A" w:rsidTr="00922C9A">
        <w:trPr>
          <w:trHeight w:val="1033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917E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917E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917E43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пропагандистких</w:t>
            </w:r>
            <w:proofErr w:type="spellEnd"/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5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молодежный уличный фестиваль спорта и современного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87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конкурс видеороликов социальной рекламы среди обучающихся школ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17E43" w:rsidRPr="00922C9A" w:rsidTr="00917E43">
        <w:trPr>
          <w:trHeight w:val="57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69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Акция «Школа правовых знаний» для обучающихся школ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17E43" w:rsidRPr="00922C9A" w:rsidTr="00917E43">
        <w:trPr>
          <w:trHeight w:val="52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22C9A">
        <w:trPr>
          <w:trHeight w:val="84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приобретении</w:t>
            </w:r>
            <w:proofErr w:type="gramEnd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наглядного материала по профилактике правонарушений для школ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079</w:t>
            </w:r>
          </w:p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22C9A" w:rsidRDefault="00922C9A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0626192</w:t>
            </w:r>
          </w:p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0626192</w:t>
            </w:r>
          </w:p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3,8</w:t>
            </w:r>
          </w:p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</w:tr>
      <w:tr w:rsidR="00917E43" w:rsidRPr="00922C9A" w:rsidTr="00917E43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17E43" w:rsidRPr="00922C9A" w:rsidRDefault="00917E43" w:rsidP="00922C9A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922C9A">
              <w:rPr>
                <w:b/>
                <w:sz w:val="18"/>
                <w:szCs w:val="18"/>
              </w:rPr>
              <w:t xml:space="preserve">Социальная профилактика и вовлечение общественности в </w:t>
            </w:r>
            <w:bookmarkStart w:id="0" w:name="_GoBack"/>
            <w:bookmarkEnd w:id="0"/>
            <w:r w:rsidRPr="00922C9A">
              <w:rPr>
                <w:b/>
                <w:sz w:val="18"/>
                <w:szCs w:val="18"/>
              </w:rPr>
              <w:t>предупреждение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5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F0203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F020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 в профилактике терроризма и экстремизма»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6082" w:rsidRPr="00922C9A" w:rsidTr="00917E43">
        <w:trPr>
          <w:trHeight w:val="99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922C9A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Администрация МО «</w:t>
            </w:r>
            <w:proofErr w:type="spellStart"/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Глазовский</w:t>
            </w:r>
            <w:proofErr w:type="spellEnd"/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район»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211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13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063194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ind w:left="-84" w:right="-21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B2696"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96,6</w:t>
            </w:r>
          </w:p>
        </w:tc>
      </w:tr>
      <w:tr w:rsidR="00166082" w:rsidRPr="00922C9A" w:rsidTr="00917E43">
        <w:trPr>
          <w:trHeight w:val="680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деятельности по гармонизации межэтнических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211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13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063194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ind w:left="-84" w:right="-2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3B2696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3B2696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и проведение районных национальных праздников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3B2696" w:rsidP="003B269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3B2696" w:rsidP="003B269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Акция к международному дню родного языка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42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детский фестиваль «</w:t>
            </w:r>
            <w:proofErr w:type="spellStart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Пичи</w:t>
            </w:r>
            <w:proofErr w:type="spellEnd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батыр</w:t>
            </w:r>
            <w:proofErr w:type="gramEnd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но </w:t>
            </w:r>
            <w:proofErr w:type="spellStart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чеберай</w:t>
            </w:r>
            <w:proofErr w:type="spellEnd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межрайонный музейно-литературный фестиваль «Истоки»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творческие встречи «В семье единой»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B2696" w:rsidRPr="00922C9A" w:rsidTr="00917E43">
        <w:trPr>
          <w:trHeight w:val="287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82" w:rsidRPr="00922C9A" w:rsidRDefault="00166082" w:rsidP="0016608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B2696" w:rsidRPr="00922C9A" w:rsidTr="00917E43">
        <w:trPr>
          <w:trHeight w:val="287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72" w:rsidRPr="00922C9A" w:rsidRDefault="00AC5B72" w:rsidP="0016608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242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917E43">
        <w:trPr>
          <w:trHeight w:val="287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72" w:rsidRPr="00922C9A" w:rsidRDefault="00AC5B72" w:rsidP="0016608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08 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612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C5B72" w:rsidRPr="00922C9A" w:rsidTr="00917E43">
        <w:trPr>
          <w:trHeight w:val="287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5B72" w:rsidRPr="00922C9A" w:rsidRDefault="00AC5B72" w:rsidP="0016608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AC5B7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0630533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612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3B2696" w:rsidRDefault="003B2696"/>
    <w:sectPr w:rsidR="003B2696" w:rsidSect="001660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82"/>
    <w:rsid w:val="00003E8B"/>
    <w:rsid w:val="00166082"/>
    <w:rsid w:val="003B2696"/>
    <w:rsid w:val="005F2B11"/>
    <w:rsid w:val="00917E43"/>
    <w:rsid w:val="00922C9A"/>
    <w:rsid w:val="00AC5B72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2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2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5</cp:revision>
  <dcterms:created xsi:type="dcterms:W3CDTF">2016-06-01T12:56:00Z</dcterms:created>
  <dcterms:modified xsi:type="dcterms:W3CDTF">2016-06-10T06:10:00Z</dcterms:modified>
</cp:coreProperties>
</file>