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68D" w:rsidRDefault="00C5568D" w:rsidP="00C5568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Форма 3. </w:t>
      </w:r>
      <w:hyperlink r:id="rId5" w:history="1">
        <w:r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Отчет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 выполнении основных мероприятий муниципальной программы муниципального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Глазовский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район» «Комплексные меры противодействия немедицинскому потреблению наркотических средств и их незаконному обороту 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Глазовском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районе на 2015-2020 годы» за 2016 год</w:t>
      </w:r>
    </w:p>
    <w:p w:rsidR="00C5568D" w:rsidRDefault="00C5568D" w:rsidP="00C5568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707" w:type="dxa"/>
        <w:tblInd w:w="93" w:type="dxa"/>
        <w:tblLook w:val="04A0" w:firstRow="1" w:lastRow="0" w:firstColumn="1" w:lastColumn="0" w:noHBand="0" w:noVBand="1"/>
      </w:tblPr>
      <w:tblGrid>
        <w:gridCol w:w="474"/>
        <w:gridCol w:w="418"/>
        <w:gridCol w:w="474"/>
        <w:gridCol w:w="400"/>
        <w:gridCol w:w="2218"/>
        <w:gridCol w:w="2127"/>
        <w:gridCol w:w="1150"/>
        <w:gridCol w:w="1206"/>
        <w:gridCol w:w="2080"/>
        <w:gridCol w:w="2080"/>
        <w:gridCol w:w="2080"/>
      </w:tblGrid>
      <w:tr w:rsidR="00C5568D" w:rsidTr="00C5568D">
        <w:trPr>
          <w:trHeight w:val="945"/>
        </w:trPr>
        <w:tc>
          <w:tcPr>
            <w:tcW w:w="176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20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Достигнутый результат</w:t>
            </w:r>
          </w:p>
        </w:tc>
        <w:tc>
          <w:tcPr>
            <w:tcW w:w="2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C5568D" w:rsidTr="00C5568D">
        <w:trPr>
          <w:trHeight w:val="34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568D" w:rsidRDefault="00C556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5568D" w:rsidTr="00C5568D">
        <w:trPr>
          <w:trHeight w:val="34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after="0"/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after="0"/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after="0"/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«Комплексные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Глазовском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районе на 2015-2020 годы»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политики, Комиссия по делам несовершеннолетних и защите их прав, МУ «МЦ «Диалог», Управление образования,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КпДНиЗП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,Ц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ентр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«СПИД», МРО УФСКН РФ по УР,МУЗ «ГПНД», МБУК «ЦКТ»,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ОФиС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 МУК «ГРЦБС»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68D" w:rsidRDefault="00C556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 Обеспечены условия для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снижения  роста злоупотребления наркотиками и иными психотропными веществами, сокращено распространение наркомании и связанных с ней негативных социальных последствий, ведется пропаганда ЗОЖ силами органов власти и общественности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after="0"/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after="0"/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Противодействие злоупотреблению наркотиками и их незаконному распространению в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Глазовском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районе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политики, Комиссия по делам несовершеннолетних и защите их прав, МУ «МЦ «Диалог», Управление образования,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КпДНиЗП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,Ц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ентр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«СПИД», МРО УФСКН РФ по УР,МУЗ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«ГПНД», МБУК «ЦКТ»,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ОФиС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 МУК «ГРЦБС»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связанных с ней негативных социальных последствий до уровня минимальной опасности для общества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 Обеспечены условия для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снижения  роста злоупотребления наркотиками и иными психотропными веществами, сокращено распространение наркомании и связанных с ней негативных социальных последствий, ведется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пропаганда ЗОЖ силами органов власти и общественности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after="0"/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Мониторинг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интернет-пространства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на предмет наркотической пропаганды, предложений продажи наркотических средств и иных психотропных веществ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политики, МУ «МЦ «Диалог», Управление образования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Исключение наркотической пропаганды через интернет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Работает рабочая группа по мониторингу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интернет-пространства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. Ведется постоянный мониторинг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интернет-пространства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на предмет наркотической пропаганды. Исключена возможность наркотической пропаганды через интернет.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after="0"/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Районный конкурс «Волонтер года»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Формирование гражданской активности, формирование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 Путем ежегодного проведения конкурса по выявлению лучших волонтеров района ведется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стимулирвание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волонтерской деятельности, выявление лучших в волонтерском движении, поощрение волонтеров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района, пропаганда ЗОЖ и гражданской активности среди детей и подростков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after="0"/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Туристический слет Мира для активистов детского движения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 Формирование гражданской активности,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формирование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 Стимулирование волонтерской деятельности, пропаганда ЗОЖ и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гражданской активности среди детей и подростков, обмен опытом среди активистов детского движения, пропаганда активного досуга, туризма, обучение навыкам профессионально-прикладной подготовки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after="0"/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Слет волонтеров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Формирование гражданской активности, формирование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Стимулирование волонтерской деятельности, пропаганда ЗОЖ и гражданской активности среди детей и подростков, обмен опытом среди активистов детского движения, пропаганда активного досуга, поощрение волонтеров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района участвующих в работе по формированию ЗОЖ среди своих сверстников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after="0"/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Участие в «Весенней неделе добра»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 Дети и подростки района приняли участие в акции. Пропаганда волонтерской деятельности и гражданской активности среди детей и подростков, активизация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волонтеров. Социальный эффект: экологические акции, реставрация памятников, пропаганда донорства, акции по пропаганде ЗОЖ и патриотизма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after="0"/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Акция «Скажем сигарете НЕТ!»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Проведена антитабачная акция, обращено внимание общественности на проблему распространения курения, последствий курения, ведется пропаганда ЗОЖ и гражданской активности среди детей и подростков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after="0"/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Акция «Сообщи, где торгуют смертью»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март,</w:t>
            </w:r>
          </w:p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март,</w:t>
            </w:r>
          </w:p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Проведен комплекс мероприятий в рамках акции: раздача брошюр, расклейка объявлений, антинаркотические мероприятия в школах и ДК. Обращено внимание общественности о проблемах, связанных с употреблением и распространением ПАВ. Проведена информационная работа о способах предотвращения незаконного распространения ПАВ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Акция «Марафон добрых дел»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20" w:after="2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политики,</w:t>
            </w:r>
          </w:p>
          <w:p w:rsidR="00C5568D" w:rsidRDefault="00C556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Формирование гражданской активности, формирование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Дети и подростки района приняли участие в акции. Пропаганда волонтерской деятельности и гражданской активности среди детей и подростков, активизация волонтеров. Социальный эффект: экологические акции, реставрация памятников, пропаганда донорства, акции по пропаганде ЗОЖ и патриотизма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C5568D" w:rsidRDefault="00C5568D">
            <w:pPr>
              <w:jc w:val="center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Акция ко Дню борьбы со СПИДом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Формирование гражданской активности, формирование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Обращено внимание общественности на проблему распространения ВИЧ-инфекции и СПИДа. Проведена пропаганда волонтерской деятельности, гражданской активности среди детей и подростков,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Акция ко Дню инвалида «От сердца к сердцу»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Формирование гражданской активности, формирование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Проведена пропаганда волонтерской деятельности, гражданской активности среди детей и подростков,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Организация работы межведомственной антинаркотической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комиссии муниципального образования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Отдел культуры и молодежной политики,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Постановка целей и задач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профилактической работы, оценка результатов антинаркотической работы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Организована и планово ведется работа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межведомственной антинаркотической комиссии муниципального образования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район», координируется профилактическая работа, ведется мониторинг работы субъектов профилактики, принимаются меры по улучшению антинаркотической работы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lastRenderedPageBreak/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Проведение мониторинга (анкетирования) для определения масштабов распространения наркомании в районе «Я и мои друзья»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образования, 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Февраль - апрель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Февраль - апрель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Определение масштабов распространения наркомании в районе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В образовательных учреждениях района проведено анонимное анкетирование. Выявлено отношение школьников к наркотикам и их употреблению, определены масштабы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распространения наркомании в районе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антинаркотической ориентации населения, сопровождение антинаркотических мероприятий наглядной агитацией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Изготовлен 1 баннер, пропагандирующий ЗОЖ, баннер активно используется на всех районных мероприятиях. Повышается антинаркотическая ориентация населения, антинаркотические мероприятия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сопровождаются наглядной агитацией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lastRenderedPageBreak/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Проведение антинаркотической профилактической акции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Повышение антинаркотической ориентации населения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 «МЦ «Диалог» проведена республиканская антинаркотическая профилактическая акция «Ключ к успеху», финансируемая Минздравом УР. Охват участников акции составил более 2 000 человек. Со всеми участниками акции проведена работа по повышению антинаркотической ориентации.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Проведение круглых столов и пресс-конференций на тему комплексного воздействия по профилактике наркомании в подростковой и молодежной среде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Зам. главы Администрации по соц. вопросам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,,</w:t>
            </w:r>
            <w:proofErr w:type="gramEnd"/>
          </w:p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ОКиМП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МУ «МЦ «Диалог»,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КпДНиЗП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</w:p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Центр «СПИД», МРО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Воспитание негативного отношения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ПАВ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, информирование населения об уголовной ответственности за распространение и хранение наркотиков, координация антинаркотической работы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Проведен районный семинар «Вперед» для специалистов сферы образования и культуры, направленный на обмен знаниями в направлении пропаганды и формирования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Молодежный праздник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Перволед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»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культуры и молодежной политики, отдел физкультуры и спорта,</w:t>
            </w:r>
          </w:p>
          <w:p w:rsidR="00C5568D" w:rsidRDefault="00C5568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 «МЦ «Диалог»,</w:t>
            </w:r>
          </w:p>
          <w:p w:rsidR="00C5568D" w:rsidRDefault="00C5568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РК Профсоюза работников АПК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Проведен праздник активного здорового отдыха направленный на формирование гражданской активности и ЗОЖ. На празднике велась целенаправленная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работа по повышению антинаркотической ориентации населения (наглядная и устная агитация)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lastRenderedPageBreak/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Выявление семей, детей и подростков группы риска немедицинского потребления наркотиков и дальнейшая работа с ними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политики, Управление образования, 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Профилактика распространения наркомании и связанных с ней социальных последствий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Ведется постоянная работа по выявлению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семей, детей и подростков группы риска немедицинского потребления наркотиков, мониторинг и дальнейшая работа с ними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Районный конкурс тематических программ и социальных проектов  «Молодежь против наркотиков!»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МБУК «ЦКТ»,</w:t>
            </w:r>
          </w:p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Формирование ответственного отношения к своему здоровью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Районный конкурс антинаркотических программ и социальных проектов</w:t>
            </w:r>
            <w:proofErr w:type="gramStart"/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Пополнена методическая база, мероприятий направленных на антинаркотическую пропаганду.  Среди участников конкурса формируется антинаркотическая ориентация и ответственное отношение к своему здоровью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Проведение в школах района классных часов, родительских собраний и индивидуальных консультаций на антинаркотическую тематику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МУ «МЦ «Диалог», Управление образования,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КпДНиЗП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Формирование позиции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. учебного года во всех школах района проходят классные часы, дни правовых знаний, антинаркотические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профилактические мероприятия, мероприятия по формированию ЗОЖ, родительские собрания, индивидуальные консультации на антинаркотическую тематику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lastRenderedPageBreak/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Работа с учителями «Как распознать зависимого ребенка»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Формирование позиции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Психолог МУ «МЦ «Диалог», ведет плановую антинаркотическую работу с учителями, изготавливается наглядный методический материал, в рамках республиканской антинаркотической акции с учителями проведена работа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психиатором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-наркологом РНД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C5568D" w:rsidRDefault="00C5568D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5568D" w:rsidRDefault="00C5568D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5568D" w:rsidRDefault="00C5568D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5568D" w:rsidRDefault="00C5568D">
            <w:pPr>
              <w:ind w:firstLine="708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Обновление и пополнение стендовой информации кабинетов профилактики ПАВ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 «МЦ «Диалог», Управление образования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знаний населения по проблеме наркомании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Регулярно пополняется и обновляется стендовая информация по профилактике употребления ПАВ, тем самым повышается уровень знаний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населения о проблеме наркомании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Просветительская работа по профилактике наркомании со всеми категориями населения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через СМИ, в образовательных учреждениях, на предприятиях района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Отдел культуры и молодежной политики,</w:t>
            </w:r>
          </w:p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Повышение знаний населения по проблеме наркомании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Ведется постоянная просветительская работа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 профилактике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наркомании со всеми категориями населения через СМИ, в образовательных учреждениях, на предприятиях района: социальные сети, портал Администрации </w:t>
            </w:r>
            <w:proofErr w:type="spellStart"/>
            <w:r>
              <w:rPr>
                <w:rFonts w:ascii="Times New Roman" w:hAnsi="Times New Roman"/>
                <w:bCs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района,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стендовая информация, классные часы, дни правовых знаний, антинаркотические профилактические мероприятия, мероприятия по формированию ЗОЖ, родительские собрания, индивидуальные консультации, методический материал, СМИ, газета «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Я-молодой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!»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lastRenderedPageBreak/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Проведение бесед совместно с представителями ММО МВД России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» по темам «Правовые основы противодействия экстремизму, терроризму и наркомании»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Управление образования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В рамках дней правовых знаний проводятся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беседы совместно с представителями ММО МВД России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» по темам «Правовые основы противодействия экстремизму, терроризму и наркомании», что повышает антинаркотическую ориентацию населения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Организация просмотра и обсуждения фильмов по профилактике наркомании 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табакокурения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В рамках классных часов организуется просмотр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 обсуждение фильмов по профилактике наркомании 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табакокурения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что повышает антинаркотическую ориентацию детей и подростков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Привлечение школьников в волонтерское движение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Ведется плановая работа по привлечению школьников в волонтерское движение. Увеличено количество волонтеров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района. В 2016 году количество зарегистрированных волонтерских отрядов увеличилось до 9 единиц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Книжная выставка, посвященная Международному Дню борьбы с наркоманией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 «ГРЦБС»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знаний по проблеме наркомании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В библиотеках района организована книжная выставка,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посвященная Международному Дню борьбы с наркоманией и направленная на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знаний о проблеме наркомании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C5568D" w:rsidRDefault="00C5568D">
            <w:pPr>
              <w:jc w:val="center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Выпуск памятки – закладки «Как не стать жертвой наркомании»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 «ГРЦБС»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знаний населения по проблеме наркомании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В рамках месячника «Удмуртия за здоровое будущее» МУК «ГРЦБС» выпущена памятка-закладка «Как не стать жертвой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наркомании»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направленная на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знаний о проблеме наркомании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lastRenderedPageBreak/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Times New Roman" w:hAnsi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/>
                <w:kern w:val="2"/>
                <w:sz w:val="18"/>
                <w:szCs w:val="18"/>
              </w:rPr>
              <w:t>Литературно – музыкальный час «Пока не поздно»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 «ГРЦБС»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знаний учащихся по проблеме наркомании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В рамках месячника «Удмуртия за здоровое будущее» МУК «ГРЦБС» проведены литературно-музыкальные часы </w:t>
            </w:r>
            <w:r>
              <w:rPr>
                <w:rFonts w:ascii="Times New Roman" w:hAnsi="Times New Roman"/>
                <w:kern w:val="2"/>
                <w:sz w:val="18"/>
                <w:szCs w:val="18"/>
              </w:rPr>
              <w:t>«Пока не поздно» с учащимися образовательных учреждений района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Пропаганда ЗОЖ и формирование нетерпимости  к незаконному обороту и потреблению  наркотиков посредством  местных СМИ и 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интернет-пространства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Освещение деятельности органов по работе с молодежью в СМИ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Ведется постоянная информационная работа в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интернет-пространстве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местных СМИ, на информационных стендах по пропаганде ЗОЖ, антинаркотической работе, 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формированию нетерпимости  к незаконному обороту и потреблению  наркотиков, освещается деятельность органов по работе с молодежью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Составление буклетов, памяток для населения по вопросам профилактики употребления наркотиков и их распространения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 «МЦ «Диалог»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знаний населения по проблеме наркомании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 года составляются и распространяются буклеты и памятки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 вопросам профилактики употребления наркотиков и их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распространения, что повышает уровень знаний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населения по проблеме наркомании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lastRenderedPageBreak/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Размещение на территории района социальной рекламы антинаркотического содержания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антинаркотической ориентации, повышение знаний населения по проблеме наркомании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Проведен конкурс социальной рекламы, работы победителей конкурса размещены на информационных стендах в учреждениях культуры и образования. Повышается уровень знаний населения по проблеме наркомании и антинаркотическая ориентация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Проведение мероприятий, направленных на профилактику наркомании 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наркопреступности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в детских оздоровительных и пришкольных лагерях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МУ «МЦ «Диалог», </w:t>
            </w:r>
          </w:p>
          <w:p w:rsidR="00C5568D" w:rsidRDefault="00C5568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июнь-август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июнь-август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антинаркотической ориентации, формирование гражданской активности и ЗОЖ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В ходе летней оздоровительной кампании специалисты УО, МУ «МЦ «Диалог» проводят мероприятия по формированию ЗОЖ и профилактике употребления ПАВ для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детей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отдыхающих в лагерях.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Повышается антинаркотическая ориентация, формируется гражданская активность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Антинаркотический месячник</w:t>
            </w:r>
          </w:p>
          <w:p w:rsidR="00C5568D" w:rsidRDefault="00C5568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«Удмуртия за здоровое будущее»,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посвященный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Международному дню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борьбы с наркоманией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Отдел культуры и молодежной политики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C5568D" w:rsidRDefault="00C5568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МУ «МЦ «Диалог», </w:t>
            </w:r>
          </w:p>
          <w:p w:rsidR="00C5568D" w:rsidRDefault="00C5568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Управление образования, МБУК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«ЦКТ», МУК «ГРЦБС»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июнь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Повышение антинаркотической ориентации, формирование гражданской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активности и ЗОЖ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Проведен месячник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«Удмуртия за здоровое будущее». Повышена антинаркотическая ориентации населения, проведена работа по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формированию гражданской активности и ЗОЖ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lastRenderedPageBreak/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Работа агитбригады МБУК «ЦКТ»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  <w:r>
              <w:rPr>
                <w:rFonts w:ascii="Times New Roman" w:hAnsi="Times New Roman"/>
                <w:sz w:val="18"/>
                <w:szCs w:val="18"/>
              </w:rPr>
              <w:t>, МБУК «ЦКТ»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 года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Пропаганда ЗОЖ, организация здорового досуга граждан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. года на предприятиях и в малых населенных пунктах района работает агитбригада </w:t>
            </w:r>
            <w:r>
              <w:rPr>
                <w:rFonts w:ascii="Times New Roman" w:hAnsi="Times New Roman"/>
                <w:sz w:val="18"/>
                <w:szCs w:val="18"/>
              </w:rPr>
              <w:t>МБУК «ЦКТ», организующая здоровый активный досуг граждан и пропагандирующая ЗОЖ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  <w:tr w:rsidR="00C5568D" w:rsidTr="00C5568D">
        <w:trPr>
          <w:trHeight w:val="28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Конкурс буклетов антинаркотической направленности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Отдел культуры и молодежной политики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568D" w:rsidRDefault="00C5568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Повышение знаний населения по проблеме наркомании, привлечение населения к антинаркотической работе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Проведен конкурс социальной рекламы, повышены знания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населения по проблеме наркомании, население привлечено к активной антинаркотической работе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568D" w:rsidRDefault="00C5568D">
            <w:pPr>
              <w:spacing w:before="40" w:after="40"/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B050"/>
                <w:sz w:val="18"/>
                <w:szCs w:val="18"/>
                <w:lang w:eastAsia="ru-RU"/>
              </w:rPr>
              <w:t>+</w:t>
            </w:r>
          </w:p>
        </w:tc>
      </w:tr>
    </w:tbl>
    <w:p w:rsidR="001427E3" w:rsidRDefault="001427E3">
      <w:bookmarkStart w:id="0" w:name="_GoBack"/>
      <w:bookmarkEnd w:id="0"/>
    </w:p>
    <w:sectPr w:rsidR="001427E3" w:rsidSect="00C5568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68D"/>
    <w:rsid w:val="001427E3"/>
    <w:rsid w:val="00C5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6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56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6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56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8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2735</Words>
  <Characters>15595</Characters>
  <Application>Microsoft Office Word</Application>
  <DocSecurity>0</DocSecurity>
  <Lines>129</Lines>
  <Paragraphs>36</Paragraphs>
  <ScaleCrop>false</ScaleCrop>
  <Company/>
  <LinksUpToDate>false</LinksUpToDate>
  <CharactersWithSpaces>18294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1</cp:revision>
  <dcterms:created xsi:type="dcterms:W3CDTF">2017-07-27T07:44:00Z</dcterms:created>
  <dcterms:modified xsi:type="dcterms:W3CDTF">2017-07-27T07:44:00Z</dcterms:modified>
</cp:coreProperties>
</file>