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EC" w:rsidRPr="00C46CA6" w:rsidRDefault="00B67DEC" w:rsidP="00B67DE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</w:t>
      </w:r>
      <w:r>
        <w:rPr>
          <w:rFonts w:ascii="Times New Roman" w:hAnsi="Times New Roman"/>
          <w:b/>
          <w:sz w:val="20"/>
          <w:szCs w:val="20"/>
          <w:lang w:eastAsia="ru-RU"/>
        </w:rPr>
        <w:t>2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hyperlink r:id="rId5" w:history="1">
        <w:r w:rsidRPr="00C46CA6">
          <w:rPr>
            <w:rStyle w:val="a3"/>
            <w:b/>
            <w:sz w:val="20"/>
            <w:szCs w:val="20"/>
          </w:rPr>
          <w:t>Отчет</w:t>
        </w:r>
      </w:hyperlink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</w:t>
      </w:r>
      <w:r>
        <w:rPr>
          <w:rFonts w:ascii="Times New Roman" w:hAnsi="Times New Roman"/>
          <w:b/>
          <w:sz w:val="20"/>
          <w:szCs w:val="20"/>
          <w:lang w:eastAsia="ru-RU"/>
        </w:rPr>
        <w:t>Создание условий для развития физической культуры и спорта» на 2015-2020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годы  за </w:t>
      </w:r>
      <w:r>
        <w:rPr>
          <w:rFonts w:ascii="Times New Roman" w:hAnsi="Times New Roman"/>
          <w:b/>
          <w:sz w:val="20"/>
          <w:szCs w:val="20"/>
          <w:lang w:eastAsia="ru-RU"/>
        </w:rPr>
        <w:t>2018 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:rsidR="00B67DEC" w:rsidRDefault="00B67DEC" w:rsidP="00B67DE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"/>
        <w:gridCol w:w="637"/>
        <w:gridCol w:w="67"/>
        <w:gridCol w:w="571"/>
        <w:gridCol w:w="569"/>
        <w:gridCol w:w="568"/>
        <w:gridCol w:w="2832"/>
        <w:gridCol w:w="2267"/>
        <w:gridCol w:w="6"/>
        <w:gridCol w:w="1416"/>
        <w:gridCol w:w="1561"/>
        <w:gridCol w:w="1984"/>
        <w:gridCol w:w="1845"/>
      </w:tblGrid>
      <w:tr w:rsidR="00B67DEC" w:rsidRPr="006D7257" w:rsidTr="00B67DEC">
        <w:trPr>
          <w:gridBefore w:val="1"/>
          <w:wBefore w:w="10" w:type="dxa"/>
          <w:trHeight w:val="945"/>
        </w:trPr>
        <w:tc>
          <w:tcPr>
            <w:tcW w:w="24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</w:tr>
      <w:tr w:rsidR="00B67DEC" w:rsidRPr="006D7257" w:rsidTr="00B67DEC">
        <w:trPr>
          <w:gridBefore w:val="1"/>
          <w:wBefore w:w="10" w:type="dxa"/>
          <w:trHeight w:val="345"/>
        </w:trPr>
        <w:tc>
          <w:tcPr>
            <w:tcW w:w="70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DEC" w:rsidRPr="006D7257" w:rsidTr="00B67DEC">
        <w:trPr>
          <w:gridBefore w:val="1"/>
          <w:wBefore w:w="10" w:type="dxa"/>
          <w:trHeight w:val="931"/>
        </w:trPr>
        <w:tc>
          <w:tcPr>
            <w:tcW w:w="7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 для развития  физической культуры и спорта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Нормативно – правовая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2020 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2020 гг.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специалистов для организации и координации межведомственной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работы муниципальных органов власти по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>вопросам общественного здоровья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образованиях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Информационно-исследовательская деятельность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Создание информационного пространства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 w:rsidRPr="006D7257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 w:rsidRPr="006D7257">
              <w:rPr>
                <w:rFonts w:ascii="Times New Roman" w:hAnsi="Times New Roman"/>
                <w:sz w:val="20"/>
                <w:szCs w:val="20"/>
              </w:rPr>
              <w:t>», «Калина красная».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E555CA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55CA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E555CA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55CA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Привлечение различных категорий населения к занятию физической культурой и спортом путем участия в физкультурных и спортивных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мероприятиях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B67DEC">
        <w:trPr>
          <w:gridBefore w:val="1"/>
          <w:wBefore w:w="10" w:type="dxa"/>
          <w:trHeight w:val="28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Создание условий для оказания медицинской помощи населению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БУЗ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в безвозмездное пользование  помещений под размещение ФАП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Мероприятия проведены в 2015 году. В 2016 году предоставлена земля под строительство модульного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оротаево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. в 2017 году началось строительство модульного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. 22 ноября 2018года было торжественное открытие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ФАПа</w:t>
            </w:r>
            <w:proofErr w:type="spellEnd"/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банка данных о наличии вакантных мест в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Привлечение молодых специалистов для работы в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РБ МЗ 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банк данных о наличии  вакантных мест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межрайонной больнице сформирован</w:t>
            </w: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организованы встречи со студентами медицинских образовательных учреждений состоялись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представителями районной больницы, объявления поданы в газету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2018 год принят один фельдшер по программе «Земский фельдшер». Уволились по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собственному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жеданию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: фельдшер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д/о Чепца, м/с в Октябрьской ВА, врач стоматолог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Понинской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ВА, зубной врач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Парзинской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УБ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РБ МЗ 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В средних школах района прошли встречи с фельдшерами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ФАПов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B67DEC" w:rsidRDefault="00B67DEC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Зам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лавы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Поповой Е.А, Главами сельских поселений 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зав.поликлиникой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№2 Глазова проведены встречи со студентами медицинского колледжа. Также велась индивидуальная работа со студентами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распространены памятки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главный врач, заместитель главного врача, представители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Согазмед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 были на встречах с населением в марте  2018 года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 просвещение и профилактика заболеваний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1348 экз.– больница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560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экз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– МЦ «Диалог»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Публикация статей     в районной газете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по ЗОЖ, профилактике инфекционных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неинфекционных заболеваний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Главный редактор газеты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</w:t>
            </w:r>
          </w:p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районная больница  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Санитарно-гигиеническое просвещение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пропаганда ЗОЖ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опубликовано более 5 статей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Санитарно-гигиеническое,  медицинское просвещение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проведено школ для больных с заболеваниями  артериальная гипертония, инфаркт миокарда, инсульт,</w:t>
            </w:r>
          </w:p>
          <w:p w:rsidR="00B67DEC" w:rsidRDefault="00B67DEC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за отчетный период проведено 180 занятий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взаимодействия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Default="00B67DE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B67DEC" w:rsidRDefault="00B67DE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Организована работа межведомственной комиссии по сохранению здоровья населения Глазовского района. Решения заседаний направляются всем руководителям организаций.    Решение направлено руководителям предприятий, в сельские администрации.</w:t>
            </w:r>
          </w:p>
          <w:p w:rsidR="00B67DEC" w:rsidRDefault="00B67D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B67DEC" w:rsidRDefault="00B67DEC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Также на встречах с населением района врачами больницы были озвучены данные вопросы. Были организованы акции «Прогулка с врачом». Организованы встречи главного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врача, заместителей с жителями   во время работы мобильного передвижного комплекса во время работы в  ноябре на территории района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населения об угрозе возникновения или возникновении эпидемии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информация размещается на официальном сайте Глазовского района,</w:t>
            </w: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также в населенных пунктах на досках объявлений, в школах, правлениях сельхозпредприятий, в магазинах</w:t>
            </w: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67DEC" w:rsidTr="00B67DEC">
        <w:trPr>
          <w:trHeight w:val="70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B67DEC" w:rsidRDefault="00B67DE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 Дню здоровья (7 апреля);</w:t>
            </w:r>
          </w:p>
          <w:p w:rsidR="00B67DEC" w:rsidRDefault="00B67DE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 туберкулезом (24 марта);</w:t>
            </w:r>
          </w:p>
          <w:p w:rsidR="00B67DEC" w:rsidRDefault="00B67DE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 Международному Дню отказа от курения (16 ноября);</w:t>
            </w:r>
          </w:p>
          <w:p w:rsidR="00B67DEC" w:rsidRDefault="00B67DE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со СПИДом (1 декабря);</w:t>
            </w:r>
          </w:p>
          <w:p w:rsidR="00B67DEC" w:rsidRDefault="00B67DE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без табачного дыма </w:t>
            </w:r>
          </w:p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(31 мая) и другие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УР», Отдел культуры и молодежной политики, Отдел физкультуры и спорта,   Управление образования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Default="00B67DEC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DEC" w:rsidRDefault="00B67DEC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</w:t>
            </w:r>
            <w:r>
              <w:rPr>
                <w:b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этап Общероссийской антинаркотической акции «Сообщи, где торгуют смертью». </w:t>
            </w:r>
          </w:p>
          <w:p w:rsidR="00B67DEC" w:rsidRDefault="00B67DEC">
            <w:pPr>
              <w:pStyle w:val="a4"/>
              <w:spacing w:line="276" w:lineRule="auto"/>
              <w:ind w:right="49" w:firstLine="0"/>
              <w:rPr>
                <w:rFonts w:eastAsia="Calibri"/>
                <w:color w:val="0000FF"/>
                <w:sz w:val="18"/>
                <w:szCs w:val="18"/>
                <w:u w:val="single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- месячника детского телефона доверия и акции </w:t>
            </w:r>
            <w:hyperlink r:id="rId6" w:history="1">
              <w:r>
                <w:rPr>
                  <w:rStyle w:val="a3"/>
                  <w:rFonts w:eastAsia="Calibri"/>
                  <w:sz w:val="18"/>
                  <w:szCs w:val="18"/>
                  <w:lang w:eastAsia="en-US"/>
                </w:rPr>
                <w:t>#СТОПВИЧСПИД</w:t>
              </w:r>
            </w:hyperlink>
            <w:r>
              <w:rPr>
                <w:rFonts w:eastAsia="Calibri"/>
                <w:color w:val="0000FF"/>
                <w:sz w:val="18"/>
                <w:szCs w:val="18"/>
                <w:u w:val="single"/>
                <w:lang w:eastAsia="en-US"/>
              </w:rPr>
              <w:t>.</w:t>
            </w:r>
          </w:p>
          <w:p w:rsidR="00B67DEC" w:rsidRDefault="00B67DEC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Месячник, посвященный Международному дню борьбы с наркоманией (далее - Месячник)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- 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кция «Весенняя неделя добра»;</w:t>
            </w:r>
          </w:p>
          <w:p w:rsidR="00B67DEC" w:rsidRDefault="00B67D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Акция «Скажем сигарете нет» в рамках проекта бросаем курить всей Россией</w:t>
            </w:r>
          </w:p>
          <w:p w:rsidR="00B67DEC" w:rsidRDefault="00B67DE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Всероссийская акция «Стоп ВИЧ», которая посвящена Всемирному дню памяти жертв СПИДа. 19 мая в школах района     прошла Всероссийская акция «Стоп ВИЧ», посвященная Всемирному дню памяти жертв СПИДа.  </w:t>
            </w:r>
          </w:p>
          <w:p w:rsidR="00B67DEC" w:rsidRDefault="00B67D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Профилактическая акция «Антинаркотический месячник в Удмуртской Республике»</w:t>
            </w:r>
          </w:p>
          <w:p w:rsidR="00B67DEC" w:rsidRDefault="00B67DEC">
            <w:pPr>
              <w:pStyle w:val="21"/>
              <w:tabs>
                <w:tab w:val="left" w:pos="0"/>
                <w:tab w:val="left" w:pos="362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 течение первого полугодия 2018 года в образовательных учреждениях проведены  различные массовые мероприятия: </w:t>
            </w:r>
          </w:p>
          <w:p w:rsidR="00B67DEC" w:rsidRDefault="00B67DEC">
            <w:pPr>
              <w:pStyle w:val="21"/>
              <w:tabs>
                <w:tab w:val="left" w:pos="0"/>
                <w:tab w:val="left" w:pos="362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 апреля – </w:t>
            </w:r>
            <w:r>
              <w:rPr>
                <w:sz w:val="20"/>
                <w:szCs w:val="20"/>
                <w:lang w:eastAsia="en-US"/>
              </w:rPr>
              <w:lastRenderedPageBreak/>
              <w:t>Всемирный день здоровья;</w:t>
            </w:r>
          </w:p>
          <w:p w:rsidR="00B67DEC" w:rsidRDefault="00B67DEC">
            <w:pPr>
              <w:pStyle w:val="21"/>
              <w:tabs>
                <w:tab w:val="left" w:pos="0"/>
                <w:tab w:val="left" w:pos="362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 мая – Всемирный день без табачного дыма;  </w:t>
            </w:r>
          </w:p>
          <w:p w:rsidR="00B67DEC" w:rsidRDefault="00B67DEC">
            <w:pPr>
              <w:pStyle w:val="21"/>
              <w:tabs>
                <w:tab w:val="left" w:pos="0"/>
                <w:tab w:val="left" w:pos="362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пришкольных лагерях с дневным пребыванием проведены следующие мероприятия:</w:t>
            </w:r>
          </w:p>
          <w:p w:rsidR="00B67DEC" w:rsidRDefault="00B67DEC">
            <w:pPr>
              <w:pStyle w:val="21"/>
              <w:tabs>
                <w:tab w:val="left" w:pos="0"/>
                <w:tab w:val="left" w:pos="362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июня – Международный День защиты детей;</w:t>
            </w:r>
          </w:p>
          <w:p w:rsidR="00B67DEC" w:rsidRDefault="00B67DEC">
            <w:pPr>
              <w:pStyle w:val="21"/>
              <w:tabs>
                <w:tab w:val="left" w:pos="0"/>
                <w:tab w:val="left" w:pos="3620"/>
              </w:tabs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 июня – Всемирный день переливания крови;</w:t>
            </w:r>
          </w:p>
          <w:p w:rsidR="00B67DEC" w:rsidRDefault="00B67DEC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июня – Международный день борьбы с наркоманией, проведены мероприятия в рамках антинаркотической акции «Удмуртия за здоровое будущее</w:t>
            </w:r>
          </w:p>
        </w:tc>
      </w:tr>
      <w:tr w:rsidR="00B67DEC" w:rsidTr="00B67DEC">
        <w:trPr>
          <w:trHeight w:val="1967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семинара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иректоров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Администрация</w:t>
            </w:r>
          </w:p>
          <w:p w:rsidR="00B67DEC" w:rsidRDefault="00B67DEC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Медико-санитарное просвещение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заместителями директоров по УВР проводятся семинары и совещание по ЗОЖ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и проведение районных  смотро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МО</w:t>
            </w:r>
          </w:p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«Глазовский район»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здорового образа жизни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Конкурсы проведены среди образовательных организаций района, победители награждены</w:t>
            </w:r>
          </w:p>
        </w:tc>
      </w:tr>
      <w:tr w:rsidR="00B67DEC" w:rsidTr="00B67DEC">
        <w:trPr>
          <w:trHeight w:val="282"/>
        </w:trPr>
        <w:tc>
          <w:tcPr>
            <w:tcW w:w="6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67DEC" w:rsidRDefault="00B67DEC">
            <w:pPr>
              <w:spacing w:after="0" w:line="276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  физкультуры и спорта  Администрации МО «Глазовский район»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ЗОЖ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67DEC" w:rsidRDefault="00B67DE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Мероприятия проведены в образовательных учреждениях</w:t>
            </w:r>
          </w:p>
        </w:tc>
      </w:tr>
    </w:tbl>
    <w:p w:rsidR="00B67DEC" w:rsidRDefault="00B67DEC" w:rsidP="00B67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DEC" w:rsidRDefault="00B67DEC" w:rsidP="00B67DEC"/>
    <w:p w:rsidR="00C537F6" w:rsidRDefault="00C537F6"/>
    <w:sectPr w:rsidR="00C537F6" w:rsidSect="00B67D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EC"/>
    <w:rsid w:val="00B67DEC"/>
    <w:rsid w:val="00C5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A1%D0%A2%D0%9E%D0%9F%D0%92%D0%98%D0%A7%D0%A1%D0%9F%D0%98%D0%94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2019-05-28T11:36:00Z</dcterms:created>
  <dcterms:modified xsi:type="dcterms:W3CDTF">2019-05-28T11:40:00Z</dcterms:modified>
</cp:coreProperties>
</file>