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5C" w:rsidRPr="00EB0324" w:rsidRDefault="00525A5C" w:rsidP="00525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EB032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ания 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 за 2020</w:t>
      </w:r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525A5C" w:rsidRPr="00EB0324" w:rsidRDefault="00525A5C" w:rsidP="00525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5"/>
        <w:gridCol w:w="570"/>
        <w:gridCol w:w="432"/>
        <w:gridCol w:w="1897"/>
        <w:gridCol w:w="312"/>
        <w:gridCol w:w="226"/>
        <w:gridCol w:w="466"/>
        <w:gridCol w:w="390"/>
        <w:gridCol w:w="216"/>
        <w:gridCol w:w="620"/>
        <w:gridCol w:w="275"/>
        <w:gridCol w:w="1043"/>
        <w:gridCol w:w="897"/>
        <w:gridCol w:w="216"/>
        <w:gridCol w:w="912"/>
        <w:gridCol w:w="234"/>
        <w:gridCol w:w="234"/>
        <w:gridCol w:w="783"/>
        <w:gridCol w:w="428"/>
        <w:gridCol w:w="792"/>
        <w:gridCol w:w="216"/>
        <w:gridCol w:w="2746"/>
        <w:gridCol w:w="93"/>
      </w:tblGrid>
      <w:tr w:rsidR="00525A5C" w:rsidRPr="00EB0324" w:rsidTr="00B95943">
        <w:trPr>
          <w:gridAfter w:val="1"/>
          <w:wAfter w:w="93" w:type="dxa"/>
          <w:trHeight w:val="600"/>
        </w:trPr>
        <w:tc>
          <w:tcPr>
            <w:tcW w:w="12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2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7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36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9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25A5C" w:rsidRPr="00EB0324" w:rsidTr="00B95943">
        <w:trPr>
          <w:gridAfter w:val="1"/>
          <w:wAfter w:w="93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gridAfter w:val="1"/>
          <w:wAfter w:w="93" w:type="dxa"/>
          <w:trHeight w:val="585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gridAfter w:val="1"/>
          <w:wAfter w:w="93" w:type="dxa"/>
          <w:trHeight w:val="30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525A5C" w:rsidRPr="00EB0324" w:rsidTr="00B95943">
        <w:trPr>
          <w:gridAfter w:val="1"/>
          <w:wAfter w:w="93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  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gridAfter w:val="1"/>
          <w:wAfter w:w="93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37E0E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63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66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104,7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Направлен заказ в СГЗ УР</w:t>
            </w:r>
            <w:proofErr w:type="gramStart"/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Обучено населения по гражданской обороне,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предупреждению чрезвычайных ситуаций, пожарной и водной безопасности.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113,6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Отсутствие финансовых средств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525A5C" w:rsidRPr="00EB0324" w:rsidTr="00B95943">
        <w:trPr>
          <w:gridAfter w:val="1"/>
          <w:wAfter w:w="93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37E0E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7E0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525A5C" w:rsidRPr="00EB0324" w:rsidTr="00B95943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25A5C" w:rsidRPr="00D13347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3347">
              <w:rPr>
                <w:rFonts w:ascii="Calibri" w:eastAsia="Calibri" w:hAnsi="Calibri" w:cs="Times New Roman"/>
                <w:b/>
                <w:color w:val="000000"/>
                <w:lang w:eastAsia="ar-SA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A5C" w:rsidRPr="00EB0324" w:rsidRDefault="00525A5C" w:rsidP="00B95943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B0324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EB0324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B0324">
              <w:rPr>
                <w:rFonts w:ascii="Times New Roman" w:hAnsi="Times New Roman"/>
                <w:lang w:eastAsia="ru-RU"/>
              </w:rPr>
              <w:t xml:space="preserve"> район» (в расчете на 10 </w:t>
            </w:r>
            <w:proofErr w:type="spellStart"/>
            <w:r w:rsidRPr="00EB0324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EB0324">
              <w:rPr>
                <w:rFonts w:ascii="Times New Roman" w:hAnsi="Times New Roman"/>
                <w:lang w:eastAsia="ru-RU"/>
              </w:rPr>
              <w:t>.н</w:t>
            </w:r>
            <w:proofErr w:type="gramEnd"/>
            <w:r w:rsidRPr="00EB0324">
              <w:rPr>
                <w:rFonts w:ascii="Times New Roman" w:hAnsi="Times New Roman"/>
                <w:lang w:eastAsia="ru-RU"/>
              </w:rPr>
              <w:t>аселения</w:t>
            </w:r>
            <w:proofErr w:type="spellEnd"/>
            <w:r w:rsidRPr="00EB0324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-20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5A5497" w:rsidRDefault="00525A5C" w:rsidP="00B9594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ind w:left="65" w:right="1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 МО МВД России «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в 2020 году осуществлялась в условиях роста регистрации преступлений. По итогам 12 месяцев 2020 года на территории 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наблюдается рост числа зарегистрированных преступлений со 170 до 182 фактов (+7,1%, по УР +3,8%). </w:t>
            </w:r>
          </w:p>
          <w:p w:rsidR="00525A5C" w:rsidRPr="005A5497" w:rsidRDefault="00525A5C" w:rsidP="00B9594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Уровень преступности в расчете на 10 тысяч населения по 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Глазовскому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району возрос и составил 120 (в 2019 году 109 преступлений). </w:t>
            </w:r>
          </w:p>
          <w:p w:rsidR="00525A5C" w:rsidRPr="005A5497" w:rsidRDefault="00525A5C" w:rsidP="00B9594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Число зарегистрированных преступлений в муниципальных образованиях не зависело от удаленности от 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лазова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наличия транспортных связей. </w:t>
            </w:r>
            <w:proofErr w:type="gram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Наибольшее количество преступлений совершено на территории муниципального образования «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в связи с регистрацией преступлений против половой неприкосновенности несовершеннолетних, имевших место в 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Понинском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детском доме, на территории муниципального образования «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в связи с регистрацией 9 фактов незаконной рубки лесных насаждений, а также муниципального образования «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в связи с регистр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ацией фактов краж, мошенничества</w:t>
            </w:r>
            <w:proofErr w:type="gramEnd"/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A5C" w:rsidRPr="00EB0324" w:rsidRDefault="00525A5C" w:rsidP="00B9594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B0324">
              <w:rPr>
                <w:rFonts w:ascii="Times New Roman" w:eastAsia="Calibri" w:hAnsi="Times New Roman" w:cs="Times New Roman"/>
              </w:rPr>
              <w:t xml:space="preserve">Количество районных мероприятий социально профилактикой направленности  </w:t>
            </w:r>
          </w:p>
          <w:p w:rsidR="00525A5C" w:rsidRPr="00EB0324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lang w:eastAsia="ru-RU"/>
              </w:rPr>
              <w:t> 1</w:t>
            </w: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0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25A5C" w:rsidRPr="00744E43" w:rsidRDefault="00525A5C" w:rsidP="00B95943">
            <w:pPr>
              <w:spacing w:after="0" w:line="240" w:lineRule="auto"/>
              <w:ind w:left="-20"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24.04 Интеллектуальная онлайн-игра "Адаптация мозга"</w:t>
            </w:r>
          </w:p>
          <w:p w:rsidR="00525A5C" w:rsidRPr="00744E43" w:rsidRDefault="00525A5C" w:rsidP="00B95943">
            <w:pPr>
              <w:spacing w:after="0" w:line="240" w:lineRule="auto"/>
              <w:ind w:left="-20"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30.04.Онлайн-игра «Обмани меня!»</w:t>
            </w:r>
          </w:p>
          <w:p w:rsidR="00525A5C" w:rsidRPr="00744E43" w:rsidRDefault="00525A5C" w:rsidP="00B95943">
            <w:pPr>
              <w:spacing w:after="0" w:line="240" w:lineRule="auto"/>
              <w:ind w:left="-20"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15.11. Слёт Мира. </w:t>
            </w:r>
          </w:p>
          <w:p w:rsidR="00525A5C" w:rsidRPr="00744E43" w:rsidRDefault="00525A5C" w:rsidP="00B95943">
            <w:pPr>
              <w:spacing w:after="0" w:line="240" w:lineRule="auto"/>
              <w:ind w:left="-20"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20.12. Фестиваль инициатив «Точка роста».</w:t>
            </w:r>
          </w:p>
          <w:p w:rsidR="00525A5C" w:rsidRPr="00744E43" w:rsidRDefault="00525A5C" w:rsidP="00B95943">
            <w:pPr>
              <w:spacing w:after="0" w:line="240" w:lineRule="auto"/>
              <w:ind w:left="-20" w:right="-10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25.12.  Молодёжный капустник.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01.10.</w:t>
            </w:r>
            <w:r w:rsidRPr="00744E43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44E4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Семинар «Мозг, гаджеты, социализация»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заместителей директоров по ВР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12.09. Зарница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29.09.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Акция «Безопасность превыше всего!»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15.11. Туристический слет мира для активистов детского движения</w:t>
            </w:r>
          </w:p>
          <w:p w:rsidR="00525A5C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20.10.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Районный конкурс </w:t>
            </w:r>
            <w:proofErr w:type="gramStart"/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интернет-постов</w:t>
            </w:r>
            <w:proofErr w:type="gramEnd"/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«Топ-стоп»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14.03. Районный конкурс «Волонтер года»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22.04-30.04.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Конкурс стихов и рисунков "Сохраните свои деньги!"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17.04. практикум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режиме онлайн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«Профилактика кризисных состояний»</w:t>
            </w:r>
          </w:p>
          <w:p w:rsidR="00525A5C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10.02.</w:t>
            </w:r>
            <w:r w:rsidRPr="00744E43">
              <w:rPr>
                <w:rFonts w:ascii="Calibri" w:eastAsia="Calibri" w:hAnsi="Calibri" w:cs="Times New Roman"/>
              </w:rPr>
              <w:t xml:space="preserve">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Беседа-практикум «В каком направлении я буду успешен»</w:t>
            </w:r>
            <w:r w:rsidRPr="00744E43">
              <w:rPr>
                <w:rFonts w:ascii="Calibri" w:eastAsia="Calibri" w:hAnsi="Calibri" w:cs="Times New Roman"/>
              </w:rPr>
              <w:t xml:space="preserve">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(в МОУ «</w:t>
            </w:r>
            <w:proofErr w:type="spellStart"/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Понинская</w:t>
            </w:r>
            <w:proofErr w:type="spellEnd"/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СОШ»)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20.11. Беседа-практикум «Как повысить самооценку»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14.02., 03.03 Информационный час «Кто вы в социальной сети: рыбаки или рыбки?»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22.04. 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44E43">
              <w:rPr>
                <w:rFonts w:ascii="Times New Roman" w:eastAsia="Calibri" w:hAnsi="Times New Roman" w:cs="Times New Roman"/>
                <w:sz w:val="20"/>
                <w:szCs w:val="20"/>
              </w:rPr>
              <w:t>час "Сохраните свои деньги".</w:t>
            </w:r>
          </w:p>
          <w:p w:rsidR="00525A5C" w:rsidRPr="00744E43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44E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13.07. Безопасное лето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5A5C" w:rsidRPr="00EB0324" w:rsidRDefault="00525A5C" w:rsidP="00B9594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B0324">
              <w:rPr>
                <w:rFonts w:ascii="Times New Roman" w:eastAsia="Calibri" w:hAnsi="Times New Roman" w:cs="Times New Roman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109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109 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Список членов ДНД актуализирован</w:t>
            </w: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A5C" w:rsidRPr="00EB0324" w:rsidRDefault="00525A5C" w:rsidP="00B9594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B0324">
              <w:rPr>
                <w:rFonts w:ascii="Times New Roman" w:eastAsia="Calibri" w:hAnsi="Times New Roman" w:cs="Times New Roman"/>
              </w:rPr>
              <w:t>Правонарушения в среде несовершеннолетних и молодежи</w:t>
            </w:r>
          </w:p>
          <w:p w:rsidR="00525A5C" w:rsidRPr="00EB0324" w:rsidRDefault="00525A5C" w:rsidP="00B95943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ru-RU"/>
              </w:rPr>
              <w:t>1,9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br/>
              <w:t>-3,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5A5497" w:rsidRDefault="00525A5C" w:rsidP="00B9594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2020 год на территории </w:t>
            </w:r>
            <w:proofErr w:type="spellStart"/>
            <w:r w:rsidRPr="005A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5A5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число преступлений, совершенных несовершеннолетними осталось на уровне прошлого года и составило 2 преступления, удельный вес в общей структуре преступности составил 1,9% (по УР -3,9%).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trHeight w:val="8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5A5C" w:rsidRPr="00EB0324" w:rsidRDefault="00525A5C" w:rsidP="00B95943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Проценты</w:t>
            </w: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53,77</w:t>
            </w: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10,23</w:t>
            </w: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30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BE04A4" w:rsidRDefault="00525A5C" w:rsidP="00B95943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за 2020 год совершено 57 преступлений (в 2019 году-56). Удельный вес преступлений, совершенных лицами, ранее совершавшими, составил 53,77% (в 2019 году-60,86%, по УР -68,2%).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>В целях оказания содействия в трудоустройстве лицам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>освобождаемы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 xml:space="preserve"> из мест лишения свободы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 xml:space="preserve">создания необходимых условий для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их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 xml:space="preserve">адаптации, по согласованию с ГКУ УР «Центр занятости населения города Глазова» на информационном стенде группы по административному надзору отдела участковых уполномоченных полиции размещена информация об имеющихся вакансиях рабочих мест на территории </w:t>
            </w:r>
            <w:proofErr w:type="spellStart"/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>г.Глазова</w:t>
            </w:r>
            <w:proofErr w:type="spellEnd"/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x-none" w:eastAsia="ru-RU"/>
              </w:rPr>
              <w:t xml:space="preserve"> и района. Данная информация регулярно </w:t>
            </w:r>
            <w:r w:rsidRPr="00744E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Данная категория находится под контролем у участковых уполномоченных,  Глав сельских поселений.  С ними 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оводится разъяснительная беседа</w:t>
            </w:r>
          </w:p>
        </w:tc>
      </w:tr>
      <w:tr w:rsidR="00525A5C" w:rsidRPr="00EB0324" w:rsidTr="00B95943">
        <w:trPr>
          <w:trHeight w:val="300"/>
        </w:trPr>
        <w:tc>
          <w:tcPr>
            <w:tcW w:w="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0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Calibri" w:eastAsia="Calibri" w:hAnsi="Calibri" w:cs="Times New Roman"/>
                <w:color w:val="000000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525A5C" w:rsidRPr="00EB0324" w:rsidTr="00B95943">
        <w:trPr>
          <w:trHeight w:val="20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A5C" w:rsidRPr="00EB0324" w:rsidRDefault="00525A5C" w:rsidP="00B9594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  <w:p w:rsidR="00525A5C" w:rsidRPr="00EB0324" w:rsidRDefault="00525A5C" w:rsidP="00B9594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+1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120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100 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Дзякинского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СДК</w:t>
            </w: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5A5C" w:rsidRPr="00EB0324" w:rsidRDefault="00525A5C" w:rsidP="00B959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525A5C" w:rsidRPr="00EB0324" w:rsidRDefault="00525A5C" w:rsidP="00B959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389/21921</w:t>
            </w:r>
          </w:p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250/</w:t>
            </w:r>
          </w:p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BE04A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E04A4">
              <w:rPr>
                <w:rFonts w:ascii="Times New Roman" w:eastAsia="Calibri" w:hAnsi="Times New Roman" w:cs="Times New Roman"/>
                <w:sz w:val="18"/>
                <w:szCs w:val="18"/>
              </w:rPr>
              <w:t>283/16286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/+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1166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113,2/107,7 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72,7/74,3 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25A5C" w:rsidRPr="00EB0324" w:rsidRDefault="00525A5C" w:rsidP="00B95943">
            <w:pPr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324">
              <w:rPr>
                <w:rFonts w:ascii="Times New Roman" w:eastAsia="Calibri" w:hAnsi="Times New Roman" w:cs="Times New Roman"/>
                <w:sz w:val="20"/>
                <w:szCs w:val="20"/>
              </w:rPr>
              <w:t>Основными видами их деятельности являются популяризация краеведческих знаний среди населения, возрождение, сохранение и передача молодым поколениям обычаев, обрядов и традиций, а также укрепление межнациональных отношений народов, проживающих в районе.</w:t>
            </w:r>
          </w:p>
          <w:p w:rsidR="00525A5C" w:rsidRPr="000A4A64" w:rsidRDefault="00525A5C" w:rsidP="00B95943">
            <w:pPr>
              <w:pStyle w:val="a3"/>
              <w:tabs>
                <w:tab w:val="left" w:pos="-426"/>
              </w:tabs>
              <w:spacing w:after="0" w:line="240" w:lineRule="auto"/>
              <w:ind w:left="0" w:right="111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0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0A4A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Проведено 283</w:t>
            </w:r>
            <w:r w:rsidRPr="000A4A6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A4A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мероприятия для </w:t>
            </w:r>
            <w:r w:rsidRPr="000A4A6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16286 </w:t>
            </w:r>
            <w:r w:rsidRPr="000A4A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посетителя, средняя посещаемость</w:t>
            </w:r>
            <w:r w:rsidRPr="000A4A6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58</w:t>
            </w:r>
            <w:r w:rsidRPr="000A4A6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чел.</w:t>
            </w:r>
          </w:p>
          <w:p w:rsidR="00525A5C" w:rsidRPr="000A4A64" w:rsidRDefault="00525A5C" w:rsidP="00B95943">
            <w:pPr>
              <w:tabs>
                <w:tab w:val="left" w:pos="-426"/>
              </w:tabs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0A4A6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 Значимые мероприятия февраля:</w:t>
            </w:r>
          </w:p>
          <w:p w:rsidR="00525A5C" w:rsidRPr="000A4A64" w:rsidRDefault="00525A5C" w:rsidP="00B95943">
            <w:pPr>
              <w:tabs>
                <w:tab w:val="left" w:pos="-426"/>
              </w:tabs>
              <w:spacing w:after="0" w:line="240" w:lineRule="auto"/>
              <w:ind w:right="111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4A64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eastAsia="ru-RU"/>
              </w:rPr>
              <w:t xml:space="preserve">  </w:t>
            </w:r>
            <w:r w:rsidRPr="000A4A6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Ролевая игра живого действия «Неисторический</w:t>
            </w:r>
            <w:r w:rsidRPr="00BE04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A4A6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эксперимент </w:t>
            </w:r>
            <w:r w:rsidRPr="000A4A64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eastAsia="ar-SA"/>
              </w:rPr>
              <w:t xml:space="preserve">«Огни </w:t>
            </w:r>
            <w:proofErr w:type="spellStart"/>
            <w:r w:rsidRPr="000A4A64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eastAsia="ar-SA"/>
              </w:rPr>
              <w:t>ДондыДора</w:t>
            </w:r>
            <w:proofErr w:type="spellEnd"/>
            <w:r w:rsidRPr="000A4A64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eastAsia="ar-SA"/>
              </w:rPr>
              <w:t>».</w:t>
            </w:r>
            <w:r w:rsidRPr="000A4A64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</w:p>
          <w:p w:rsidR="00525A5C" w:rsidRPr="000A4A64" w:rsidRDefault="00525A5C" w:rsidP="00B95943">
            <w:pPr>
              <w:tabs>
                <w:tab w:val="left" w:pos="-426"/>
              </w:tabs>
              <w:spacing w:after="0" w:line="240" w:lineRule="auto"/>
              <w:ind w:right="111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Межрайонный фестиваль-конкурс вокально-инструментального творчества  </w:t>
            </w:r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«</w:t>
            </w:r>
            <w:proofErr w:type="spellStart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Зарни</w:t>
            </w:r>
            <w:proofErr w:type="spellEnd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атас».</w:t>
            </w: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5A5C" w:rsidRPr="000A4A64" w:rsidRDefault="00525A5C" w:rsidP="00B95943">
            <w:pPr>
              <w:tabs>
                <w:tab w:val="left" w:pos="-426"/>
              </w:tabs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Международный фестиваль </w:t>
            </w:r>
            <w:proofErr w:type="spellStart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лэнд</w:t>
            </w:r>
            <w:proofErr w:type="spellEnd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-арта «Легенды </w:t>
            </w:r>
            <w:proofErr w:type="spellStart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ДондыДор</w:t>
            </w:r>
            <w:proofErr w:type="gramStart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а</w:t>
            </w:r>
            <w:proofErr w:type="spellEnd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–</w:t>
            </w:r>
            <w:proofErr w:type="gramEnd"/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легенды будущего»</w:t>
            </w: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    ,  </w:t>
            </w:r>
          </w:p>
          <w:p w:rsidR="00525A5C" w:rsidRPr="000A4A64" w:rsidRDefault="00525A5C" w:rsidP="00B95943">
            <w:pPr>
              <w:tabs>
                <w:tab w:val="left" w:pos="284"/>
              </w:tabs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В онлайн формате прошл</w:t>
            </w:r>
            <w:r w:rsidRPr="000A4A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>и:</w:t>
            </w:r>
          </w:p>
          <w:p w:rsidR="00525A5C" w:rsidRPr="000A4A64" w:rsidRDefault="00525A5C" w:rsidP="00B95943">
            <w:pPr>
              <w:tabs>
                <w:tab w:val="left" w:pos="284"/>
              </w:tabs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*</w:t>
            </w:r>
            <w:r w:rsidRPr="000A4A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II Межрегиональный   фестиваль-конкурс песенной культуры удмуртов</w:t>
            </w:r>
            <w:r w:rsidRPr="000A4A6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0A4A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>"</w:t>
            </w:r>
            <w:proofErr w:type="spellStart"/>
            <w:r w:rsidRPr="000A4A6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8"/>
                <w:szCs w:val="18"/>
                <w:shd w:val="clear" w:color="auto" w:fill="FFFFFF"/>
                <w:lang w:eastAsia="ru-RU"/>
              </w:rPr>
              <w:t>Пестросаес</w:t>
            </w:r>
            <w:proofErr w:type="spellEnd"/>
            <w:r w:rsidRPr="000A4A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>"</w:t>
            </w:r>
            <w:r w:rsidRPr="000A4A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с участием</w:t>
            </w:r>
            <w:r w:rsidRPr="000A4A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 </w:t>
            </w: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взрослые фольклорные и фольклорно-этнографические коллективы</w:t>
            </w:r>
            <w:r w:rsidRPr="000A4A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Республики Башкортостан, Карелия и 11 районов УР.   </w:t>
            </w:r>
          </w:p>
          <w:p w:rsidR="00525A5C" w:rsidRPr="000A4A64" w:rsidRDefault="00525A5C" w:rsidP="00B95943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>*</w:t>
            </w:r>
            <w:r w:rsidRPr="000A4A6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>Дзякинским</w:t>
            </w:r>
            <w:proofErr w:type="spellEnd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СДК</w:t>
            </w:r>
            <w:r w:rsidRPr="000A4A6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</w:t>
            </w:r>
            <w:proofErr w:type="gramStart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>организован</w:t>
            </w:r>
            <w:proofErr w:type="gramEnd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районный   </w:t>
            </w:r>
            <w:proofErr w:type="spellStart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>этнофестиваль</w:t>
            </w:r>
            <w:proofErr w:type="spellEnd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национальных культур </w:t>
            </w:r>
            <w:r w:rsidRPr="000A4A64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«Удмуртия – созвучие культур»</w:t>
            </w:r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</w:p>
          <w:p w:rsidR="00525A5C" w:rsidRPr="000A4A64" w:rsidRDefault="00525A5C" w:rsidP="00B95943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A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*</w:t>
            </w:r>
            <w:proofErr w:type="spellStart"/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Кожильский</w:t>
            </w:r>
            <w:proofErr w:type="spellEnd"/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ЦСДК организовал открытый районный этнокультурный конкурс </w:t>
            </w:r>
            <w:r w:rsidRPr="000A4A6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«С любовью к России»</w:t>
            </w:r>
            <w:r w:rsidRPr="000A4A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525A5C" w:rsidRPr="000A4A64" w:rsidRDefault="00525A5C" w:rsidP="00B95943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A4A6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proofErr w:type="gramStart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>Работая в  направлении сохранения и развития традиционной культуры организуются мероприятия  для</w:t>
            </w:r>
            <w:proofErr w:type="gramEnd"/>
            <w:r w:rsidRPr="000A4A6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всех возрастных категорий населения.</w:t>
            </w:r>
          </w:p>
          <w:p w:rsidR="00525A5C" w:rsidRPr="00EB0324" w:rsidRDefault="00525A5C" w:rsidP="00B95943">
            <w:pPr>
              <w:tabs>
                <w:tab w:val="left" w:pos="0"/>
              </w:tabs>
              <w:suppressAutoHyphens/>
              <w:spacing w:line="240" w:lineRule="auto"/>
              <w:ind w:left="-567" w:right="141" w:firstLine="426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03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 xml:space="preserve">    </w:t>
            </w:r>
            <w:r w:rsidRPr="00EB032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</w:tr>
      <w:tr w:rsidR="00525A5C" w:rsidRPr="00EB0324" w:rsidTr="00B95943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A5C" w:rsidRPr="00EB0324" w:rsidRDefault="00525A5C" w:rsidP="00B959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92,3</w:t>
            </w: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hd w:val="clear" w:color="auto" w:fill="FFFFFF"/>
              <w:tabs>
                <w:tab w:val="left" w:pos="2444"/>
              </w:tabs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мероприятие «Единый урок по безопасности ив сети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Инетернет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  <w:p w:rsidR="00525A5C" w:rsidRPr="00EB0324" w:rsidRDefault="00525A5C" w:rsidP="00B95943">
            <w:pPr>
              <w:shd w:val="clear" w:color="auto" w:fill="FFFFFF"/>
              <w:tabs>
                <w:tab w:val="left" w:pos="2444"/>
              </w:tabs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- акция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, посвященная выводу войск с Афганистана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5A5C" w:rsidRPr="00EB0324" w:rsidRDefault="00525A5C" w:rsidP="00B95943">
            <w:pPr>
              <w:tabs>
                <w:tab w:val="left" w:pos="2444"/>
              </w:tabs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месячник «Безопасности детей» (акция «Внимание дети»)  </w:t>
            </w:r>
          </w:p>
          <w:p w:rsidR="00525A5C" w:rsidRPr="00EB0324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x-none" w:eastAsia="x-none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 xml:space="preserve">- 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x-none" w:eastAsia="x-none"/>
              </w:rPr>
              <w:t>сборы детского казачьего военно-патриотического клуба "Спас"</w:t>
            </w:r>
          </w:p>
          <w:p w:rsidR="00525A5C" w:rsidRPr="00EB0324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x-none" w:eastAsia="x-none"/>
              </w:rPr>
              <w:t xml:space="preserve">- 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525A5C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>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- акция «»Безопасность превыше всего», посвященная месячнику борьбы с терроризмом</w:t>
            </w:r>
          </w:p>
          <w:p w:rsidR="00525A5C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- лагерная смена казачьего патриотического клуба «СПАС             »</w:t>
            </w:r>
          </w:p>
          <w:p w:rsidR="00525A5C" w:rsidRPr="00EB0324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- День толерантности 16.11.2020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ab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-игра для молодежи и детей «Безопасное лето»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>"</w:t>
            </w:r>
          </w:p>
          <w:p w:rsidR="00525A5C" w:rsidRPr="00BD482A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 xml:space="preserve"> - Районный этап республиканского конкурса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Овеянные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 xml:space="preserve"> славой флаг наш и герб»</w:t>
            </w:r>
          </w:p>
          <w:p w:rsidR="00525A5C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 xml:space="preserve">- спортивный забег, посвященный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>Надежде Курченко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 xml:space="preserve"> </w:t>
            </w:r>
          </w:p>
          <w:p w:rsidR="00525A5C" w:rsidRPr="00EB0324" w:rsidRDefault="00525A5C" w:rsidP="00B95943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x-none"/>
              </w:rPr>
              <w:t xml:space="preserve">- районный этап республиканской акции «Герои нашего времени» 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x-none" w:eastAsia="x-none"/>
              </w:rPr>
              <w:t xml:space="preserve"> 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A5C" w:rsidRPr="00EB0324" w:rsidRDefault="00525A5C" w:rsidP="00B959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533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590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503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87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85,2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110,6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 связи с выбором родителей  родного русского языка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уменьшением количества обучающихся</w:t>
            </w:r>
          </w:p>
        </w:tc>
      </w:tr>
      <w:tr w:rsidR="00525A5C" w:rsidRPr="00EB0324" w:rsidTr="00B9594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5A5C" w:rsidRPr="00EB0324" w:rsidRDefault="00525A5C" w:rsidP="00B959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5A5C" w:rsidRPr="00EB0324" w:rsidRDefault="00525A5C" w:rsidP="00B9594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447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5A5C" w:rsidRPr="00EB0324" w:rsidRDefault="00525A5C" w:rsidP="00B9594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B0324">
              <w:rPr>
                <w:rFonts w:ascii="Calibri" w:eastAsia="Calibri" w:hAnsi="Calibri" w:cs="Times New Roman"/>
                <w:sz w:val="18"/>
                <w:szCs w:val="18"/>
              </w:rPr>
              <w:t>320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191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159,6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25A5C" w:rsidRPr="00EB0324" w:rsidRDefault="00525A5C" w:rsidP="00B9594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114,3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 классов</w:t>
            </w: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25A5C" w:rsidRPr="00EB0324" w:rsidRDefault="00525A5C" w:rsidP="00B9594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25A5C" w:rsidRDefault="00525A5C" w:rsidP="00525A5C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7F36" w:rsidRDefault="00A77F36">
      <w:bookmarkStart w:id="0" w:name="_GoBack"/>
      <w:bookmarkEnd w:id="0"/>
    </w:p>
    <w:sectPr w:rsidR="00A77F36" w:rsidSect="00525A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5C"/>
    <w:rsid w:val="00525A5C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25A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525A5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25A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525A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2021-04-04T12:44:00Z</dcterms:created>
  <dcterms:modified xsi:type="dcterms:W3CDTF">2021-04-04T12:45:00Z</dcterms:modified>
</cp:coreProperties>
</file>