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2E2" w:rsidRDefault="00FF52E2" w:rsidP="00FF52E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</w:t>
      </w:r>
      <w:r w:rsidRPr="006A03B0">
        <w:rPr>
          <w:rFonts w:ascii="Times New Roman" w:hAnsi="Times New Roman"/>
          <w:b/>
          <w:color w:val="000000"/>
          <w:sz w:val="24"/>
          <w:szCs w:val="24"/>
        </w:rPr>
        <w:t>Форма 1.</w:t>
      </w:r>
      <w:hyperlink r:id="rId6" w:history="1">
        <w:r w:rsidRPr="00FF76F0">
          <w:rPr>
            <w:rFonts w:ascii="Times New Roman" w:hAnsi="Times New Roman"/>
            <w:color w:val="000000"/>
            <w:sz w:val="24"/>
            <w:szCs w:val="24"/>
          </w:rPr>
          <w:t>Отчет</w:t>
        </w:r>
      </w:hyperlink>
      <w:r w:rsidRPr="00FF76F0">
        <w:rPr>
          <w:rFonts w:ascii="Times New Roman" w:hAnsi="Times New Roman"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FF52E2" w:rsidRPr="006A03B0" w:rsidRDefault="00FF52E2" w:rsidP="00FF52E2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t xml:space="preserve">                                         </w:t>
      </w:r>
      <w:hyperlink r:id="rId7" w:history="1">
        <w:r w:rsidRPr="006A03B0">
          <w:rPr>
            <w:rFonts w:ascii="Times New Roman" w:hAnsi="Times New Roman"/>
            <w:b/>
            <w:color w:val="000000"/>
            <w:sz w:val="24"/>
            <w:szCs w:val="24"/>
          </w:rPr>
          <w:t>Отчет</w:t>
        </w:r>
      </w:hyperlink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FF52E2" w:rsidRPr="006A03B0" w:rsidRDefault="00FF52E2" w:rsidP="00FF52E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по состоянию 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>на 31.12.20</w:t>
      </w:r>
      <w:r>
        <w:rPr>
          <w:rFonts w:ascii="Times New Roman" w:hAnsi="Times New Roman"/>
          <w:b/>
          <w:sz w:val="24"/>
          <w:szCs w:val="24"/>
          <w:u w:val="single"/>
        </w:rPr>
        <w:t>21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</w:p>
    <w:p w:rsidR="00FF52E2" w:rsidRDefault="00FF52E2" w:rsidP="00FF5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FF52E2" w:rsidRPr="002D4E16" w:rsidRDefault="00FF52E2" w:rsidP="00FF5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3265"/>
        <w:gridCol w:w="1100"/>
        <w:gridCol w:w="1447"/>
        <w:gridCol w:w="1134"/>
        <w:gridCol w:w="66"/>
        <w:gridCol w:w="1068"/>
        <w:gridCol w:w="1276"/>
        <w:gridCol w:w="1134"/>
        <w:gridCol w:w="1134"/>
        <w:gridCol w:w="1842"/>
      </w:tblGrid>
      <w:tr w:rsidR="00FF52E2" w:rsidRPr="00220D26" w:rsidTr="00500801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715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FF52E2" w:rsidRPr="0051261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51261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Отклонение факта на конец отчетного периода от плана на отчетный год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51261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51261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51261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FF52E2" w:rsidRPr="00220D26" w:rsidTr="00500801">
        <w:trPr>
          <w:trHeight w:val="453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A6CDA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факт за год, предшествую-</w:t>
            </w:r>
            <w:proofErr w:type="spellStart"/>
            <w:r w:rsidRPr="00FA6CDA">
              <w:rPr>
                <w:rFonts w:ascii="Times New Roman" w:hAnsi="Times New Roman"/>
                <w:sz w:val="18"/>
                <w:szCs w:val="18"/>
              </w:rPr>
              <w:t>щий</w:t>
            </w:r>
            <w:proofErr w:type="spellEnd"/>
            <w:r w:rsidRPr="00FA6CD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FA6CDA">
              <w:rPr>
                <w:rFonts w:ascii="Times New Roman" w:hAnsi="Times New Roman"/>
                <w:sz w:val="18"/>
                <w:szCs w:val="18"/>
              </w:rPr>
              <w:t>отчетному</w:t>
            </w:r>
            <w:proofErr w:type="gramEnd"/>
            <w:r w:rsidRPr="00FA6CD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FF52E2" w:rsidRPr="00166560" w:rsidRDefault="00FF52E2" w:rsidP="0050080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C06ECF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C06ECF">
              <w:rPr>
                <w:rFonts w:ascii="Times New Roman" w:hAnsi="Times New Roman"/>
                <w:sz w:val="18"/>
                <w:szCs w:val="18"/>
              </w:rPr>
              <w:t xml:space="preserve">план </w:t>
            </w:r>
            <w:proofErr w:type="gramStart"/>
            <w:r w:rsidRPr="00C06ECF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C06ECF">
              <w:rPr>
                <w:rFonts w:ascii="Times New Roman" w:hAnsi="Times New Roman"/>
                <w:sz w:val="18"/>
                <w:szCs w:val="18"/>
              </w:rPr>
              <w:t xml:space="preserve"> отчетный  года</w:t>
            </w:r>
          </w:p>
          <w:p w:rsidR="00FF52E2" w:rsidRPr="00166560" w:rsidRDefault="00FF52E2" w:rsidP="0050080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A6CDA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факт на конец отчетного периода</w:t>
            </w:r>
          </w:p>
          <w:p w:rsidR="00FF52E2" w:rsidRPr="00166560" w:rsidRDefault="00FF52E2" w:rsidP="0050080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51261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51261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51261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51261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27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51261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Развитие дошкольного образования </w:t>
            </w:r>
          </w:p>
        </w:tc>
      </w:tr>
      <w:tr w:rsidR="00FF52E2" w:rsidRPr="00220D26" w:rsidTr="00500801">
        <w:trPr>
          <w:trHeight w:val="186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FF4CC2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FF4CC2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 xml:space="preserve">Доля детей в возрасте 1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FF4CC2">
              <w:rPr>
                <w:rFonts w:ascii="Times New Roman" w:hAnsi="Times New Roman"/>
                <w:sz w:val="18"/>
                <w:szCs w:val="18"/>
              </w:rPr>
              <w:t xml:space="preserve">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FF4CC2">
              <w:rPr>
                <w:rFonts w:ascii="Times New Roman" w:hAnsi="Times New Roman"/>
                <w:sz w:val="18"/>
                <w:szCs w:val="18"/>
              </w:rPr>
              <w:t xml:space="preserve"> 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49,0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+8,5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Уменьшение детей дошкольного возраста 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FF4CC2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FF4CC2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Доля детей в возрасте 1-6 лет, состоящих на учете для определения в  дошкольные группы муниципальных образовательных учреждений, в общей численности детей в возрасте 1-6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FF4CC2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FF4CC2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 xml:space="preserve"> Доступность дошкольного образования (отношение численности </w:t>
            </w:r>
            <w:r w:rsidRPr="00FF4CC2">
              <w:rPr>
                <w:rFonts w:ascii="Times New Roman" w:hAnsi="Times New Roman"/>
                <w:sz w:val="18"/>
                <w:szCs w:val="18"/>
              </w:rPr>
              <w:lastRenderedPageBreak/>
              <w:t>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Удельный вес численности воспитанников дошкольных групп общеобразовательных учреждений,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групп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 дошкольных групп  муниципальных  общеобразовательных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F52E2" w:rsidRPr="00150F71" w:rsidRDefault="00FF52E2" w:rsidP="0050080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0F7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Среднемесячная номинальная начисленная заработная плата работников дошкольных групп 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F52E2" w:rsidRPr="00F75C71" w:rsidRDefault="00FF52E2" w:rsidP="0050080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75C71" w:rsidRDefault="00FF52E2" w:rsidP="0050080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рублей</w:t>
            </w:r>
          </w:p>
          <w:p w:rsidR="00FF52E2" w:rsidRPr="00F75C71" w:rsidRDefault="00FF52E2" w:rsidP="0050080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75C71" w:rsidRDefault="00FF52E2" w:rsidP="0050080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F52E2" w:rsidRPr="007D73CE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21 798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F52E2" w:rsidRPr="007D73CE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22 181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F52E2" w:rsidRPr="007D73CE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22 181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F52E2" w:rsidRPr="007D73CE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+ 383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F52E2" w:rsidRPr="007D73CE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101,8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F52E2" w:rsidRPr="007D73CE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+ 1,8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7D73CE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FF52E2" w:rsidRPr="00220D26" w:rsidTr="0050080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Укомплектованность  дошкольных групп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педагогических работников дошкольных групп 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руководителей  дошкольных групп  муниципальных общеобразовательных учреждений 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педагогических работников дошкольных групп общеобразовательных учреждений 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Удельный вес  дошкольных групп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75C71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7D73CE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31,7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7D73CE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7D73CE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7D73CE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+ 9,3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129,3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+29,3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Произошло увеличение одной дошкольной группы в бюджетном учреждении</w:t>
            </w:r>
          </w:p>
        </w:tc>
      </w:tr>
      <w:tr w:rsidR="00FF52E2" w:rsidRPr="00220D26" w:rsidTr="0050080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Независимая оценка качества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Удовлетворенность родителей качеством оказания муниципальных услуг по предоставлению общедоступного и бесплатного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96,2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-2,0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Остаются  проблемы с отсутствием условий для доступа в здание инвалидов и детей с ОВЗ.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Доля граждан, использующих механизм получения  государственных и муниципальных услуг в электронной форме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FF4CC2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F52E2" w:rsidRPr="008539F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Развитие общего образования</w:t>
            </w:r>
          </w:p>
        </w:tc>
      </w:tr>
      <w:tr w:rsidR="00FF52E2" w:rsidRPr="00220D26" w:rsidTr="00500801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выпускника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Дондыкарская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СОШ» не справились с  ГИА по математике в форме ГВЭ-аттестат. В данный момент продолжают обучение в колледжах УР на основе аттестатов об основном общем образовании.</w:t>
            </w:r>
          </w:p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выпускника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Дондыкарская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СОШ» не справились с  ГИА по математике в форме ГВЭ-аттестат. В данный момент продолжают обучение в колледжах УР на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основе аттестатов об основном общем образовании.</w:t>
            </w:r>
          </w:p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учащихся учреждений общего образования, обучающихся в соответствии с федеральными государственными образовательными стандартами, в общей численности учащихся учреждений общего образования,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B459F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Постепенный переход на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ФГОСы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завершился 01.09.2021 года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начального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D4ED0">
              <w:rPr>
                <w:rFonts w:ascii="Times New Roman" w:eastAsia="Times New Roman" w:hAnsi="Times New Roman"/>
                <w:sz w:val="18"/>
                <w:szCs w:val="18"/>
              </w:rPr>
              <w:t>42,2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4ED0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основного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Default="00FF52E2" w:rsidP="00500801"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Default="00FF52E2" w:rsidP="00500801">
            <w:r w:rsidRPr="00B3264E">
              <w:rPr>
                <w:rFonts w:ascii="Times New Roman" w:eastAsia="Times New Roman" w:hAnsi="Times New Roman"/>
                <w:sz w:val="18"/>
                <w:szCs w:val="18"/>
              </w:rPr>
              <w:t>50,9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4ED0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среднего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4ED0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FD3A15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 капитальный ремонт  поставлено МОУ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Понинская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СОШ» по федеральной программе, но в связи с уменьшением количества общеобразовательных учреждений с 18 до 14, д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оля муниципальных общеобразовательных учреждений, здания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которых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требуют капремонта  с  2021 года увеличилась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A13C6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75,73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A13C6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A13C6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Общеобразователь-ные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учреждения 1 категории опасности заключили договора со специализированными охранными предприятиями, но остаются  проблемы с отсутствием условий для доступа в здание инвалидов и детей с ОВЗ.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детей первой и второй групп здоровья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EF75A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EF75A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EF75A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FD3A15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Рассчитывается от соотношения количества детей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первой и второй групп здоровья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осмотренных по плану.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Охват обучающихся муниципальных общеобразовательных организаций горячим питанием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88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31 149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34 188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34 188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+ 3 039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F52E2" w:rsidRPr="007D73C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работников муниципальных общеобразовательных учреждений, рублей.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25 551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29 219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29 219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+ 3668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114,35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+14,35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F52E2" w:rsidRPr="007D73C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Укомплектованность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EF75A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A0327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EF75A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EF75A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EF75A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8539F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sz w:val="18"/>
                <w:szCs w:val="18"/>
              </w:rPr>
              <w:t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учреждений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EF75A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86,0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D775DA" w:rsidRDefault="00604B4D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88,</w:t>
            </w:r>
            <w:r w:rsidR="00FF52E2" w:rsidRPr="00D775DA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AD3B68" w:rsidRDefault="00604B4D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AD3B6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AD3B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604B4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руководителей муниципальных общеобразовательных учреждений 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A0327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учителей муниципальных общеобразовательных учреждений,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A0327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 xml:space="preserve">Удельный вес  общеобразовательных учреждений, для которых расчет субсидии на выполнение муниципального задания на оказание </w:t>
            </w:r>
            <w:r w:rsidRPr="00F75C71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lastRenderedPageBreak/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16,7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+76,0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Уменьшение общего количества казенных учреждений. (Присоединение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Гулековской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 к Ключевской СОШ,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Кочишевской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 к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Пусошурской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Люмской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 к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Дондыкарской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Трубашурской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Октябрьской СОШ)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D475B5" w:rsidRDefault="00FF52E2" w:rsidP="0050080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A10E2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C72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>143,0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C72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>161,3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C72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>161,3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C72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>+ 18,3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C72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>112,8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1C72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>+12,8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1C72C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>Отклонение значения в сторону увеличения связано в связи с ростом тарифов ТЭР, выполнением «Дорожной карты» по педагогическим работникам и увеличение МРОТ, дополнительные расходы на ЧОП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Независимая оценка качества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баллах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137,12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Default="00FF52E2" w:rsidP="0050080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FF52E2" w:rsidRPr="00536E4B" w:rsidRDefault="00FF52E2" w:rsidP="00500801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137,12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7A0327" w:rsidRDefault="00FF52E2" w:rsidP="00500801">
            <w:r>
              <w:rPr>
                <w:rFonts w:ascii="Times New Roman" w:eastAsia="Times New Roman" w:hAnsi="Times New Roman"/>
                <w:sz w:val="18"/>
                <w:szCs w:val="18"/>
              </w:rPr>
              <w:t>135,16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536E4B" w:rsidRDefault="00FF52E2" w:rsidP="00500801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97,7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7A0327" w:rsidRDefault="00FF52E2" w:rsidP="00500801">
            <w:r>
              <w:rPr>
                <w:rFonts w:ascii="Times New Roman" w:eastAsia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Остаются  проблемы с отсутствием условий для доступа в здание инвалидов и детей с ОВЗ.</w:t>
            </w:r>
          </w:p>
        </w:tc>
      </w:tr>
      <w:tr w:rsidR="00FF52E2" w:rsidRPr="00220D26" w:rsidTr="00500801">
        <w:trPr>
          <w:trHeight w:val="1219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граждан,  использующих механизм получения  государственных и муниципальных услуг в электронной форме.</w:t>
            </w:r>
          </w:p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88,5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536E4B" w:rsidRDefault="00FF52E2" w:rsidP="00500801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88,5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7A0327" w:rsidRDefault="00FF52E2" w:rsidP="00500801"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536E4B" w:rsidRDefault="00FF52E2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Arial" w:hAnsi="Times New Roman" w:cs="Times New Roman"/>
                <w:sz w:val="18"/>
                <w:szCs w:val="18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единиц нарастающим итогом к 2018 году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F52E2" w:rsidRPr="00536E4B" w:rsidRDefault="00FF52E2" w:rsidP="0050080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536E4B" w:rsidRDefault="00FF52E2" w:rsidP="005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36E4B">
              <w:rPr>
                <w:rFonts w:ascii="Times New Roman" w:eastAsia="Arial" w:hAnsi="Times New Roman" w:cs="Times New Roman"/>
                <w:sz w:val="18"/>
                <w:szCs w:val="18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профилей,  человек нарастающим итогом к 2018 году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463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F52E2" w:rsidRPr="00536E4B" w:rsidRDefault="00FF52E2" w:rsidP="0050080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</w:tbl>
    <w:p w:rsidR="00FF52E2" w:rsidRPr="00220D26" w:rsidRDefault="00FF52E2" w:rsidP="00FF52E2">
      <w:pPr>
        <w:rPr>
          <w:rFonts w:ascii="Times New Roman" w:hAnsi="Times New Roman"/>
          <w:color w:val="000000"/>
          <w:sz w:val="18"/>
          <w:szCs w:val="18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709"/>
        <w:gridCol w:w="559"/>
        <w:gridCol w:w="590"/>
        <w:gridCol w:w="3042"/>
        <w:gridCol w:w="1352"/>
        <w:gridCol w:w="1560"/>
        <w:gridCol w:w="1134"/>
        <w:gridCol w:w="992"/>
        <w:gridCol w:w="1276"/>
        <w:gridCol w:w="1134"/>
        <w:gridCol w:w="1134"/>
        <w:gridCol w:w="1842"/>
      </w:tblGrid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C43140" w:rsidRDefault="00FF52E2" w:rsidP="0050080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43140">
              <w:rPr>
                <w:rFonts w:ascii="Times New Roman" w:hAnsi="Times New Roman"/>
                <w:b/>
                <w:sz w:val="18"/>
                <w:szCs w:val="18"/>
              </w:rPr>
              <w:t xml:space="preserve">Управление системой образования муниципального образования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proofErr w:type="spellStart"/>
            <w:r w:rsidRPr="00C43140">
              <w:rPr>
                <w:rFonts w:ascii="Times New Roman" w:hAnsi="Times New Roman"/>
                <w:b/>
                <w:sz w:val="18"/>
                <w:szCs w:val="18"/>
              </w:rPr>
              <w:t>Глазовский</w:t>
            </w:r>
            <w:proofErr w:type="spellEnd"/>
            <w:r w:rsidRPr="00C43140">
              <w:rPr>
                <w:rFonts w:ascii="Times New Roman" w:hAnsi="Times New Roman"/>
                <w:b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9A67BD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9A67BD">
              <w:rPr>
                <w:rFonts w:ascii="Times New Roman" w:hAnsi="Times New Roman"/>
                <w:sz w:val="18"/>
                <w:szCs w:val="18"/>
              </w:rPr>
              <w:t>Оценка качества муниципальной системы образования муниципального образования «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536E4B" w:rsidRDefault="00FF52E2" w:rsidP="00500801">
            <w:r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392CFD" w:rsidRDefault="00FF52E2" w:rsidP="00500801">
            <w:r>
              <w:rPr>
                <w:rFonts w:ascii="Times New Roman" w:eastAsia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Анализ принятых мер на муниципальном уровне требует доработки в части эффективности.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Default="00FF52E2" w:rsidP="00500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E435BA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Удельный вес численности руководителей и педагогических работников общеобразовательных учреждений, прошедших в течение последних трех лет повышение </w:t>
            </w: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квалификации или профессиональную переподготовку, в общей численности руководителей и педагогических работников общеобразовательных учреждений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D775DA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Default="00FF52E2" w:rsidP="00500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A9297F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A9297F">
              <w:rPr>
                <w:rFonts w:ascii="Times New Roman" w:hAnsi="Times New Roman"/>
                <w:sz w:val="18"/>
                <w:szCs w:val="18"/>
              </w:rPr>
              <w:t>Доля педагогических работников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общеобразовательных учреждений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392CFD" w:rsidRDefault="00604B4D" w:rsidP="00604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D775DA" w:rsidRDefault="00FF52E2" w:rsidP="00604B4D">
            <w:pPr>
              <w:rPr>
                <w:rFonts w:ascii="Times New Roman" w:hAnsi="Times New Roman"/>
                <w:sz w:val="18"/>
                <w:szCs w:val="18"/>
              </w:rPr>
            </w:pPr>
            <w:r w:rsidRPr="00D775D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Default="00FF52E2" w:rsidP="00500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E435BA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общеобразовательных учреждений с высшим образованием, в общей численности педагогических работников общеобразовательных учреждений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4723">
              <w:rPr>
                <w:rFonts w:ascii="Times New Roman" w:eastAsia="Times New Roman" w:hAnsi="Times New Roman"/>
                <w:sz w:val="18"/>
                <w:szCs w:val="18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536E4B" w:rsidRDefault="00FF52E2" w:rsidP="00500801">
            <w:r>
              <w:rPr>
                <w:rFonts w:ascii="Times New Roman" w:eastAsia="Times New Roman" w:hAnsi="Times New Roman"/>
                <w:sz w:val="18"/>
                <w:szCs w:val="18"/>
              </w:rPr>
              <w:t>95</w:t>
            </w: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334723" w:rsidRDefault="00FF52E2" w:rsidP="00500801">
            <w: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3C7745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3C7745">
              <w:rPr>
                <w:rFonts w:ascii="Times New Roman" w:hAnsi="Times New Roman"/>
                <w:sz w:val="18"/>
                <w:szCs w:val="18"/>
              </w:rPr>
              <w:t>-3.0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Увеличилось количество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педработников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среднеспециальным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образованием.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вакансий в общеобразовательных учреждениях на начало учебного года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392CFD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3C7745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3C7745">
              <w:rPr>
                <w:rFonts w:ascii="Times New Roman" w:hAnsi="Times New Roman"/>
                <w:sz w:val="18"/>
                <w:szCs w:val="18"/>
              </w:rPr>
              <w:t>+2,0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общеобразовательных учреждений 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руководителями которых заключены эффективные контракты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392CFD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 педагогических работников общеобразовательных учреждений 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с которыми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заключены эффективные контракты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процентов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392CFD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C43140" w:rsidTr="0050080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общеобразовательных учреждений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31 149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34 188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34 188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+ 3 039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7D73CE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F52E2" w:rsidRPr="007D73C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программ (проектов) в сфере образования, реализуемых на территории  муниципального образования 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район», получивших финансовую поддержку в виде грантов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11D8D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DB56D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D11D8D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F75C71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все представленные программы получили финансовую поддержку.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качеством оказания муниципальных услуг в сфере образования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392CFD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Остаются  проблемы с отсутствием условий для доступа в здание инвалидов и детей с ОВЗ.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512616" w:rsidRDefault="00FF52E2" w:rsidP="0050080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512616">
              <w:rPr>
                <w:rFonts w:ascii="Times New Roman" w:hAnsi="Times New Roman"/>
                <w:b/>
                <w:sz w:val="18"/>
                <w:szCs w:val="18"/>
              </w:rPr>
              <w:t xml:space="preserve">Дополнительное образование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220D26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220D26" w:rsidRDefault="00FF52E2" w:rsidP="0050080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детей в возрасте 5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–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детей в возрасте 5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–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здоровья этой возрастной группы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+36,7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Показатель введен в рамках реализации НП «Успех каждого ребенка» с 2019 года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Доля учащихся, принимавших участие в  кон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курсах, смотрах, соревнованиях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и т.п. мероприятий различного уровня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победителей и призёров конкурсов, смотров, соревнований, турниров  и т.п. мероприятий различного уровня к общей численности учащихся,  принявших в них участие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учащихся муниципальных организаций  дополнительного образования детей спортивной направленности, имеющих спортивные разряды от общей численности учащихся муниципальных организаций дополнительного образования детей спортивной направленности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762B6A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F43362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43362">
              <w:rPr>
                <w:rFonts w:ascii="Times New Roman" w:eastAsia="Times New Roman" w:hAnsi="Times New Roman"/>
                <w:sz w:val="18"/>
                <w:szCs w:val="18"/>
              </w:rPr>
              <w:t>Низкий уровень тренерской квалификации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муниципальных образовательных 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 в возрасте до 30 лет, в общей численности педагогических работников образовательных организаций дополнительного 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муниципальных образовательных организаций  дополнительного образования детей,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образовательных организаций дополнительного 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руководителей образовательных организаций дополнительного образования детей, с которыми заключены эффективные контракты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детей, с которыми заключены эффективные контракты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Удельный вес муниципальных организаций дополнительного образования детей,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Независимая оценка качества дополнительного 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2B226B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162CA6" w:rsidRDefault="00FF52E2" w:rsidP="0050080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дополнительного 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98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536E4B" w:rsidRDefault="00FF52E2" w:rsidP="005008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220D26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536E4B" w:rsidRDefault="00FF52E2" w:rsidP="005008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536E4B" w:rsidRDefault="00FF52E2" w:rsidP="005008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 менее 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FF37A5" w:rsidRDefault="00FF52E2" w:rsidP="00500801">
            <w:pPr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162CA6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Default="00FF52E2" w:rsidP="0050080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Увеличилось количество сертифицированных программ</w:t>
            </w:r>
          </w:p>
        </w:tc>
      </w:tr>
      <w:tr w:rsidR="00FF52E2" w:rsidRPr="00AE5FDE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AE5FD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AE5FD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AE5FD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AE5FDE" w:rsidRDefault="00FF52E2" w:rsidP="0050080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E5FDE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AE5FD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AE5FD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AE5FD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AE5FD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AE5FDE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52E2" w:rsidRPr="00AE5FDE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Удельный вес детей и подростков, охваченных всеми формами отдыха, оздоровления и занятости (к общему числу детей от 6 до 15 лет).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+5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821104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52E2" w:rsidRPr="00AE5FDE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Удельный вес детей и подростков, находящихся в трудной жизненной ситуации, охваченных всеми формами отдыха и оздоровления и занятости (к общему числу детей, находящихся в трудной жизненной ситуации).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 xml:space="preserve">В условиях новой </w:t>
            </w:r>
            <w:proofErr w:type="spellStart"/>
            <w:r w:rsidRPr="00821104">
              <w:rPr>
                <w:rFonts w:ascii="Times New Roman" w:hAnsi="Times New Roman"/>
                <w:sz w:val="18"/>
                <w:szCs w:val="18"/>
              </w:rPr>
              <w:t>коронавирусной</w:t>
            </w:r>
            <w:proofErr w:type="spellEnd"/>
            <w:r w:rsidRPr="00821104">
              <w:rPr>
                <w:rFonts w:ascii="Times New Roman" w:hAnsi="Times New Roman"/>
                <w:sz w:val="18"/>
                <w:szCs w:val="18"/>
              </w:rPr>
              <w:t xml:space="preserve"> инфекции часть детей, находящихся в трудной жизненной ситуации, не были охвачены различными видами отдыха и оздоровления, так как отказались родители</w:t>
            </w:r>
          </w:p>
        </w:tc>
      </w:tr>
      <w:tr w:rsidR="00FF52E2" w:rsidRPr="00AE5FDE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Эффективность оздоровления детей и подростков  в учреждениях отдыха и оздоровления.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2E2" w:rsidRPr="00821104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52E2" w:rsidRPr="00AE5FDE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 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 xml:space="preserve">Количество программ (проектов), реализуемых в сфере организации </w:t>
            </w:r>
            <w:r w:rsidRPr="00821104">
              <w:rPr>
                <w:rFonts w:ascii="Times New Roman" w:hAnsi="Times New Roman"/>
                <w:sz w:val="18"/>
                <w:szCs w:val="18"/>
              </w:rPr>
              <w:lastRenderedPageBreak/>
              <w:t>каникулярного отдыха в муниципальном образовании «</w:t>
            </w:r>
            <w:proofErr w:type="spellStart"/>
            <w:r w:rsidRPr="00821104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821104">
              <w:rPr>
                <w:rFonts w:ascii="Times New Roman" w:hAnsi="Times New Roman"/>
                <w:sz w:val="18"/>
                <w:szCs w:val="18"/>
              </w:rPr>
              <w:t xml:space="preserve"> район», получивших финансовую поддержку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+3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52E2" w:rsidRPr="00AE5FDE" w:rsidTr="0050080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Доля населения,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(от числа получивших услуги по отдыху и оздоровлению в оздоровительных лагерях с дневным пребыванием в загородных детских оздоровительных лагерях)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52E2" w:rsidRPr="00821104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821104" w:rsidRDefault="00FF52E2" w:rsidP="005008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FF52E2" w:rsidRPr="00AE5FDE" w:rsidRDefault="00FF52E2" w:rsidP="00FF5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3265"/>
        <w:gridCol w:w="704"/>
        <w:gridCol w:w="1276"/>
        <w:gridCol w:w="850"/>
        <w:gridCol w:w="1134"/>
        <w:gridCol w:w="1418"/>
        <w:gridCol w:w="1417"/>
        <w:gridCol w:w="1134"/>
        <w:gridCol w:w="2268"/>
      </w:tblGrid>
      <w:tr w:rsidR="00FF52E2" w:rsidRPr="006D6958" w:rsidTr="00500801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7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 xml:space="preserve">Отклонение факта на конец отчетного периода от плана на отчетный год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FF52E2" w:rsidRPr="006D6958" w:rsidTr="00500801">
        <w:trPr>
          <w:trHeight w:val="453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 xml:space="preserve">факт за год, предшествующий </w:t>
            </w:r>
            <w:proofErr w:type="gramStart"/>
            <w:r w:rsidRPr="006D6958">
              <w:rPr>
                <w:rFonts w:ascii="Times New Roman" w:hAnsi="Times New Roman"/>
                <w:sz w:val="18"/>
                <w:szCs w:val="18"/>
              </w:rPr>
              <w:t>отчетному</w:t>
            </w:r>
            <w:proofErr w:type="gramEnd"/>
          </w:p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Pr="006D695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план на отчетный  год</w:t>
            </w:r>
          </w:p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факт на конец отчетного периода</w:t>
            </w:r>
          </w:p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52E2" w:rsidRPr="006D6958" w:rsidTr="00500801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F52E2" w:rsidRPr="006D6958" w:rsidTr="00500801">
        <w:trPr>
          <w:trHeight w:val="278"/>
        </w:trPr>
        <w:tc>
          <w:tcPr>
            <w:tcW w:w="7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6D6958" w:rsidRDefault="00FF52E2" w:rsidP="0050080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6D6958" w:rsidRDefault="00FF52E2" w:rsidP="0050080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6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«Реализация молодежной политики»</w:t>
            </w:r>
          </w:p>
        </w:tc>
      </w:tr>
      <w:tr w:rsidR="00FF52E2" w:rsidRPr="006D6958" w:rsidTr="00500801">
        <w:trPr>
          <w:trHeight w:val="450"/>
        </w:trPr>
        <w:tc>
          <w:tcPr>
            <w:tcW w:w="7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95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молодежи, охваченной мероприятиями в сфере молодежной политики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sz w:val="18"/>
                <w:szCs w:val="18"/>
              </w:rPr>
              <w:t>3590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070070" w:rsidRDefault="00FF52E2" w:rsidP="0050080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070"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070070" w:rsidRDefault="00FF52E2" w:rsidP="0050080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3993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+</w:t>
            </w:r>
            <w:r>
              <w:rPr>
                <w:rFonts w:ascii="Times New Roman" w:hAnsi="Times New Roman"/>
                <w:sz w:val="18"/>
                <w:szCs w:val="18"/>
              </w:rPr>
              <w:t>593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111,2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Увеличение числа участников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мероприятии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увеличилось за счёт увеличения масштаба мероприятий</w:t>
            </w:r>
          </w:p>
        </w:tc>
      </w:tr>
      <w:tr w:rsidR="00FF52E2" w:rsidRPr="006D6958" w:rsidTr="00500801">
        <w:trPr>
          <w:trHeight w:val="221"/>
        </w:trPr>
        <w:tc>
          <w:tcPr>
            <w:tcW w:w="7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95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 xml:space="preserve">Количество подростков и молодежи, оказавшихся в трудной жизненной ситуации, трудоустроенных за счет </w:t>
            </w:r>
            <w:r w:rsidRPr="006D6958">
              <w:rPr>
                <w:rFonts w:ascii="Times New Roman" w:hAnsi="Times New Roman"/>
                <w:sz w:val="18"/>
                <w:szCs w:val="18"/>
              </w:rPr>
              <w:lastRenderedPageBreak/>
              <w:t>бюджетных средств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pStyle w:val="2"/>
              <w:jc w:val="center"/>
              <w:rPr>
                <w:b w:val="0"/>
                <w:sz w:val="18"/>
                <w:szCs w:val="18"/>
              </w:rPr>
            </w:pPr>
            <w:r w:rsidRPr="006D6958">
              <w:rPr>
                <w:b w:val="0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070070" w:rsidRDefault="00FF52E2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070070" w:rsidRDefault="00FF52E2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Отклонения отсутствуют</w:t>
            </w:r>
          </w:p>
        </w:tc>
      </w:tr>
      <w:tr w:rsidR="00FF52E2" w:rsidRPr="006D6958" w:rsidTr="00500801">
        <w:trPr>
          <w:trHeight w:val="1145"/>
        </w:trPr>
        <w:tc>
          <w:tcPr>
            <w:tcW w:w="7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695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Количество мероприятий для молодёжи допризывного возраста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pStyle w:val="2"/>
              <w:jc w:val="center"/>
              <w:rPr>
                <w:b w:val="0"/>
                <w:sz w:val="18"/>
                <w:szCs w:val="18"/>
              </w:rPr>
            </w:pPr>
            <w:r w:rsidRPr="006D6958">
              <w:rPr>
                <w:b w:val="0"/>
                <w:sz w:val="18"/>
                <w:szCs w:val="18"/>
              </w:rPr>
              <w:t>шт.</w:t>
            </w:r>
          </w:p>
          <w:p w:rsidR="00FF52E2" w:rsidRPr="006D6958" w:rsidRDefault="00FF52E2" w:rsidP="00500801">
            <w:pPr>
              <w:pStyle w:val="2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070070" w:rsidRDefault="00FF52E2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070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2E2" w:rsidRPr="00070070" w:rsidRDefault="00FF52E2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Выполненно</w:t>
            </w:r>
            <w:proofErr w:type="spellEnd"/>
          </w:p>
        </w:tc>
      </w:tr>
      <w:tr w:rsidR="00FF52E2" w:rsidRPr="006D6958" w:rsidTr="00500801">
        <w:trPr>
          <w:trHeight w:val="114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2E2" w:rsidRPr="006D6958" w:rsidRDefault="00FF52E2" w:rsidP="0050080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 xml:space="preserve">Количество мероприятий организованных для молодежи работающих на предприятиях района 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pStyle w:val="2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ч</w:t>
            </w:r>
            <w:r w:rsidRPr="006D6958">
              <w:rPr>
                <w:b w:val="0"/>
                <w:sz w:val="18"/>
                <w:szCs w:val="18"/>
              </w:rPr>
              <w:t>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6958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070070" w:rsidRDefault="00FF52E2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070070" w:rsidRDefault="00FF52E2" w:rsidP="0050080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+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F52E2" w:rsidRPr="006D6958" w:rsidRDefault="00FF52E2" w:rsidP="0050080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Отклонения отсутствуют</w:t>
            </w:r>
          </w:p>
        </w:tc>
      </w:tr>
    </w:tbl>
    <w:p w:rsidR="00FF52E2" w:rsidRPr="00AE5FDE" w:rsidRDefault="00FF52E2" w:rsidP="00FF52E2">
      <w:pPr>
        <w:rPr>
          <w:rFonts w:ascii="Times New Roman" w:hAnsi="Times New Roman"/>
          <w:sz w:val="18"/>
          <w:szCs w:val="18"/>
        </w:rPr>
      </w:pPr>
    </w:p>
    <w:p w:rsidR="00FF52E2" w:rsidRPr="00AE5FDE" w:rsidRDefault="00FF52E2" w:rsidP="00FF52E2">
      <w:pPr>
        <w:rPr>
          <w:rFonts w:ascii="Times New Roman" w:hAnsi="Times New Roman"/>
          <w:sz w:val="18"/>
          <w:szCs w:val="18"/>
        </w:rPr>
      </w:pPr>
    </w:p>
    <w:p w:rsidR="00FF52E2" w:rsidRPr="00AE5FDE" w:rsidRDefault="00FF52E2" w:rsidP="00FF52E2">
      <w:pPr>
        <w:rPr>
          <w:rFonts w:ascii="Times New Roman" w:hAnsi="Times New Roman"/>
          <w:sz w:val="18"/>
          <w:szCs w:val="18"/>
        </w:rPr>
      </w:pPr>
    </w:p>
    <w:p w:rsidR="00A51167" w:rsidRDefault="00A51167"/>
    <w:sectPr w:rsidR="00A51167" w:rsidSect="00FF52E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E2"/>
    <w:rsid w:val="00604B4D"/>
    <w:rsid w:val="00A51167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E2"/>
    <w:rPr>
      <w:rFonts w:eastAsiaTheme="minorEastAsia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FF52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FF52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F52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F52E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F52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F52E2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FF52E2"/>
    <w:rPr>
      <w:color w:val="0000FF"/>
      <w:u w:val="single"/>
    </w:rPr>
  </w:style>
  <w:style w:type="paragraph" w:customStyle="1" w:styleId="hpinlineinlist">
    <w:name w:val="hp  inlineinlist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FF52E2"/>
    <w:rPr>
      <w:color w:val="800080"/>
      <w:u w:val="single"/>
    </w:rPr>
  </w:style>
  <w:style w:type="paragraph" w:customStyle="1" w:styleId="font5">
    <w:name w:val="font5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FF52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FF52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FF52E2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FF52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FF52E2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FF52E2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FF52E2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FF52E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FF52E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FF52E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FF52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FF52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FF52E2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FF52E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FF52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FF52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FF52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FF52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FF52E2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FF52E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FF52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FF52E2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FF52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FF52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FF52E2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FF52E2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FF52E2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FF52E2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FF52E2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FF52E2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FF52E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FF52E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FF52E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FF52E2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FF52E2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FF52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F52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FF52E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F5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52E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E2"/>
    <w:rPr>
      <w:rFonts w:eastAsiaTheme="minorEastAsia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FF52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FF52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F52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F52E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F52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F52E2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FF52E2"/>
    <w:rPr>
      <w:color w:val="0000FF"/>
      <w:u w:val="single"/>
    </w:rPr>
  </w:style>
  <w:style w:type="paragraph" w:customStyle="1" w:styleId="hpinlineinlist">
    <w:name w:val="hp  inlineinlist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FF52E2"/>
    <w:rPr>
      <w:color w:val="800080"/>
      <w:u w:val="single"/>
    </w:rPr>
  </w:style>
  <w:style w:type="paragraph" w:customStyle="1" w:styleId="font5">
    <w:name w:val="font5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FF52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FF52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FF52E2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FF52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FF52E2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FF52E2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FF52E2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FF52E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FF52E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FF52E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FF52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FF52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FF52E2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FF52E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FF52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FF52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FF52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FF52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FF52E2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FF52E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FF52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FF52E2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FF52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FF52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FF52E2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FF52E2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FF5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FF52E2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FF52E2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FF52E2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FF52E2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FF52E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FF52E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FF52E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FF52E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FF52E2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FF52E2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FF52E2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FF52E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FF52E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FF52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FF52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F52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F52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FF52E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F5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52E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16</Pages>
  <Words>2956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2022-05-20T07:46:00Z</dcterms:created>
  <dcterms:modified xsi:type="dcterms:W3CDTF">2022-05-20T10:44:00Z</dcterms:modified>
</cp:coreProperties>
</file>