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59DE" w:rsidRPr="004059DE" w:rsidRDefault="004059DE" w:rsidP="004059DE">
      <w:pPr>
        <w:pStyle w:val="a7"/>
        <w:jc w:val="right"/>
        <w:rPr>
          <w:rFonts w:ascii="Times New Roman" w:hAnsi="Times New Roman" w:cs="Times New Roman"/>
          <w:b/>
          <w:sz w:val="24"/>
          <w:szCs w:val="24"/>
        </w:rPr>
      </w:pPr>
      <w:r w:rsidRPr="004059DE">
        <w:rPr>
          <w:rFonts w:ascii="Times New Roman" w:hAnsi="Times New Roman" w:cs="Times New Roman"/>
          <w:b/>
          <w:sz w:val="24"/>
          <w:szCs w:val="24"/>
        </w:rPr>
        <w:t xml:space="preserve">Утверждено постановлением </w:t>
      </w:r>
    </w:p>
    <w:p w:rsidR="008C19A8" w:rsidRDefault="004059DE" w:rsidP="004059DE">
      <w:pPr>
        <w:pStyle w:val="a7"/>
        <w:jc w:val="right"/>
        <w:rPr>
          <w:rFonts w:ascii="Times New Roman" w:hAnsi="Times New Roman" w:cs="Times New Roman"/>
          <w:b/>
          <w:sz w:val="24"/>
          <w:szCs w:val="24"/>
        </w:rPr>
      </w:pPr>
      <w:r w:rsidRPr="004059DE">
        <w:rPr>
          <w:rFonts w:ascii="Times New Roman" w:hAnsi="Times New Roman" w:cs="Times New Roman"/>
          <w:b/>
          <w:sz w:val="24"/>
          <w:szCs w:val="24"/>
        </w:rPr>
        <w:t>Администрации</w:t>
      </w:r>
      <w:r>
        <w:rPr>
          <w:rFonts w:ascii="Times New Roman" w:hAnsi="Times New Roman" w:cs="Times New Roman"/>
          <w:b/>
          <w:sz w:val="24"/>
          <w:szCs w:val="24"/>
        </w:rPr>
        <w:t xml:space="preserve"> </w:t>
      </w:r>
      <w:proofErr w:type="gramStart"/>
      <w:r>
        <w:rPr>
          <w:rFonts w:ascii="Times New Roman" w:hAnsi="Times New Roman" w:cs="Times New Roman"/>
          <w:b/>
          <w:sz w:val="24"/>
          <w:szCs w:val="24"/>
        </w:rPr>
        <w:t>муниципального</w:t>
      </w:r>
      <w:proofErr w:type="gramEnd"/>
    </w:p>
    <w:p w:rsidR="004059DE" w:rsidRDefault="004059DE" w:rsidP="004059DE">
      <w:pPr>
        <w:pStyle w:val="a7"/>
        <w:jc w:val="right"/>
        <w:rPr>
          <w:rFonts w:ascii="Times New Roman" w:hAnsi="Times New Roman" w:cs="Times New Roman"/>
          <w:b/>
          <w:sz w:val="24"/>
          <w:szCs w:val="24"/>
        </w:rPr>
      </w:pPr>
      <w:r>
        <w:rPr>
          <w:rFonts w:ascii="Times New Roman" w:hAnsi="Times New Roman" w:cs="Times New Roman"/>
          <w:b/>
          <w:sz w:val="24"/>
          <w:szCs w:val="24"/>
        </w:rPr>
        <w:t xml:space="preserve">образования «Ураковское» </w:t>
      </w:r>
    </w:p>
    <w:p w:rsidR="004059DE" w:rsidRPr="004059DE" w:rsidRDefault="004059DE" w:rsidP="004059DE">
      <w:pPr>
        <w:pStyle w:val="a7"/>
        <w:jc w:val="right"/>
        <w:rPr>
          <w:rFonts w:ascii="Times New Roman" w:hAnsi="Times New Roman" w:cs="Times New Roman"/>
          <w:b/>
          <w:sz w:val="24"/>
          <w:szCs w:val="24"/>
        </w:rPr>
      </w:pPr>
      <w:r>
        <w:rPr>
          <w:rFonts w:ascii="Times New Roman" w:hAnsi="Times New Roman" w:cs="Times New Roman"/>
          <w:b/>
          <w:sz w:val="24"/>
          <w:szCs w:val="24"/>
        </w:rPr>
        <w:t>от 30.09.2015 г. № 54</w:t>
      </w:r>
    </w:p>
    <w:p w:rsidR="008C19A8" w:rsidRDefault="008C19A8" w:rsidP="008C19A8">
      <w:pPr>
        <w:spacing w:after="0" w:line="360" w:lineRule="auto"/>
        <w:jc w:val="center"/>
        <w:rPr>
          <w:rFonts w:ascii="Times New Roman" w:eastAsia="Calibri" w:hAnsi="Times New Roman" w:cs="Times New Roman"/>
          <w:b/>
          <w:sz w:val="96"/>
          <w:szCs w:val="96"/>
        </w:rPr>
      </w:pPr>
    </w:p>
    <w:p w:rsidR="008C19A8" w:rsidRDefault="008C19A8" w:rsidP="008C19A8">
      <w:pPr>
        <w:spacing w:after="0" w:line="360" w:lineRule="auto"/>
        <w:jc w:val="center"/>
        <w:rPr>
          <w:rFonts w:ascii="Times New Roman" w:eastAsia="Calibri" w:hAnsi="Times New Roman" w:cs="Times New Roman"/>
          <w:b/>
          <w:sz w:val="96"/>
          <w:szCs w:val="96"/>
        </w:rPr>
      </w:pPr>
    </w:p>
    <w:p w:rsidR="008C19A8" w:rsidRPr="008C19A8" w:rsidRDefault="008C19A8" w:rsidP="008C19A8">
      <w:pPr>
        <w:spacing w:after="0" w:line="360" w:lineRule="auto"/>
        <w:jc w:val="center"/>
        <w:rPr>
          <w:rFonts w:ascii="Times New Roman" w:eastAsia="Calibri" w:hAnsi="Times New Roman" w:cs="Times New Roman"/>
          <w:b/>
          <w:sz w:val="96"/>
          <w:szCs w:val="96"/>
        </w:rPr>
      </w:pPr>
      <w:r w:rsidRPr="008C19A8">
        <w:rPr>
          <w:rFonts w:ascii="Times New Roman" w:eastAsia="Calibri" w:hAnsi="Times New Roman" w:cs="Times New Roman"/>
          <w:b/>
          <w:sz w:val="96"/>
          <w:szCs w:val="96"/>
        </w:rPr>
        <w:t xml:space="preserve">Схема водоснабжения </w:t>
      </w:r>
    </w:p>
    <w:p w:rsidR="008C19A8" w:rsidRPr="008C19A8" w:rsidRDefault="008C19A8" w:rsidP="008C19A8">
      <w:pPr>
        <w:spacing w:after="0" w:line="360" w:lineRule="auto"/>
        <w:jc w:val="center"/>
        <w:rPr>
          <w:rFonts w:ascii="Times New Roman" w:eastAsia="Calibri" w:hAnsi="Times New Roman" w:cs="Times New Roman"/>
          <w:b/>
          <w:sz w:val="96"/>
          <w:szCs w:val="96"/>
        </w:rPr>
      </w:pPr>
      <w:r w:rsidRPr="008C19A8">
        <w:rPr>
          <w:rFonts w:ascii="Times New Roman" w:eastAsia="Calibri" w:hAnsi="Times New Roman" w:cs="Times New Roman"/>
          <w:b/>
          <w:sz w:val="96"/>
          <w:szCs w:val="96"/>
        </w:rPr>
        <w:t>МО «Ураковское»</w:t>
      </w:r>
    </w:p>
    <w:p w:rsidR="008C19A8" w:rsidRPr="008C19A8" w:rsidRDefault="008C19A8" w:rsidP="008C19A8">
      <w:pPr>
        <w:spacing w:after="0" w:line="360" w:lineRule="auto"/>
        <w:jc w:val="center"/>
        <w:rPr>
          <w:rFonts w:ascii="Times New Roman" w:eastAsia="Calibri" w:hAnsi="Times New Roman" w:cs="Times New Roman"/>
          <w:b/>
          <w:sz w:val="96"/>
          <w:szCs w:val="96"/>
        </w:rPr>
      </w:pPr>
    </w:p>
    <w:p w:rsidR="008C19A8" w:rsidRPr="008C19A8" w:rsidRDefault="008C19A8" w:rsidP="008C19A8">
      <w:pPr>
        <w:spacing w:after="0" w:line="360" w:lineRule="auto"/>
        <w:jc w:val="center"/>
        <w:rPr>
          <w:rFonts w:ascii="Times New Roman" w:eastAsia="Calibri" w:hAnsi="Times New Roman" w:cs="Times New Roman"/>
          <w:b/>
          <w:sz w:val="96"/>
          <w:szCs w:val="96"/>
        </w:rPr>
      </w:pPr>
    </w:p>
    <w:p w:rsidR="008C19A8" w:rsidRPr="008C19A8" w:rsidRDefault="008C19A8" w:rsidP="008C19A8">
      <w:pPr>
        <w:spacing w:after="0" w:line="360" w:lineRule="auto"/>
        <w:jc w:val="center"/>
        <w:rPr>
          <w:rFonts w:ascii="Times New Roman" w:eastAsia="Calibri" w:hAnsi="Times New Roman" w:cs="Times New Roman"/>
          <w:b/>
          <w:sz w:val="96"/>
          <w:szCs w:val="96"/>
        </w:rPr>
      </w:pPr>
    </w:p>
    <w:p w:rsidR="008C19A8" w:rsidRPr="008C19A8" w:rsidRDefault="008C19A8" w:rsidP="008C19A8">
      <w:pPr>
        <w:spacing w:after="0" w:line="360" w:lineRule="auto"/>
        <w:jc w:val="center"/>
        <w:rPr>
          <w:rFonts w:ascii="Times New Roman" w:eastAsia="Calibri" w:hAnsi="Times New Roman" w:cs="Times New Roman"/>
          <w:b/>
          <w:sz w:val="28"/>
          <w:szCs w:val="28"/>
        </w:rPr>
      </w:pPr>
    </w:p>
    <w:p w:rsidR="008C19A8" w:rsidRPr="008C19A8" w:rsidRDefault="008C19A8" w:rsidP="008C19A8">
      <w:pPr>
        <w:spacing w:after="0" w:line="360" w:lineRule="auto"/>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2015</w:t>
      </w:r>
      <w:r w:rsidR="004059DE">
        <w:rPr>
          <w:rFonts w:ascii="Times New Roman" w:eastAsia="Calibri" w:hAnsi="Times New Roman" w:cs="Times New Roman"/>
          <w:b/>
          <w:sz w:val="28"/>
          <w:szCs w:val="28"/>
        </w:rPr>
        <w:t xml:space="preserve"> г.</w:t>
      </w:r>
    </w:p>
    <w:p w:rsidR="008C19A8" w:rsidRPr="008C19A8" w:rsidRDefault="008C19A8" w:rsidP="008C19A8">
      <w:pPr>
        <w:spacing w:after="0" w:line="360" w:lineRule="auto"/>
        <w:rPr>
          <w:rFonts w:ascii="Times New Roman" w:eastAsia="Calibri" w:hAnsi="Times New Roman" w:cs="Times New Roman"/>
          <w:b/>
          <w:sz w:val="40"/>
          <w:szCs w:val="40"/>
        </w:rPr>
      </w:pPr>
    </w:p>
    <w:p w:rsidR="008C19A8" w:rsidRPr="008C19A8" w:rsidRDefault="008C19A8" w:rsidP="008C19A8">
      <w:pPr>
        <w:spacing w:after="0" w:line="360" w:lineRule="auto"/>
        <w:rPr>
          <w:rFonts w:ascii="Times New Roman" w:eastAsia="Calibri" w:hAnsi="Times New Roman" w:cs="Times New Roman"/>
          <w:b/>
          <w:sz w:val="24"/>
          <w:szCs w:val="24"/>
        </w:rPr>
      </w:pPr>
      <w:r w:rsidRPr="008C19A8">
        <w:rPr>
          <w:rFonts w:ascii="Times New Roman" w:eastAsia="Calibri" w:hAnsi="Times New Roman" w:cs="Times New Roman"/>
          <w:b/>
          <w:sz w:val="24"/>
          <w:szCs w:val="24"/>
        </w:rPr>
        <w:lastRenderedPageBreak/>
        <w:t>Содержание:</w:t>
      </w:r>
    </w:p>
    <w:p w:rsidR="008C19A8" w:rsidRPr="008C19A8" w:rsidRDefault="008C19A8" w:rsidP="008C19A8">
      <w:pPr>
        <w:spacing w:after="0" w:line="360" w:lineRule="auto"/>
        <w:rPr>
          <w:rFonts w:ascii="Times New Roman" w:eastAsia="Calibri" w:hAnsi="Times New Roman" w:cs="Times New Roman"/>
          <w:sz w:val="24"/>
          <w:szCs w:val="24"/>
        </w:rPr>
      </w:pPr>
      <w:r w:rsidRPr="008C19A8">
        <w:rPr>
          <w:rFonts w:ascii="Times New Roman" w:eastAsia="Calibri" w:hAnsi="Times New Roman" w:cs="Times New Roman"/>
          <w:sz w:val="24"/>
          <w:szCs w:val="24"/>
        </w:rPr>
        <w:t>Введение______________________________________________________________________3</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Термины и определения____________________________________________________4</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Общая характеристика муниципального образования «Ураковское» ______________ 4</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Общая характеристика системы водоснабжения и водоотведения____________________________________________________________7</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Существующие балансы производительности сооружений системы водоснабжения, водоотведения, потребления воды, удельного водопотребления_________________ 11</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Перспективное потребление коммунальных ресурсов в сфере водоснабжения и водоотведения___________________________________________________________ 20</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Предложения по строительству, реконструкции и модернизации объектов систем водоснабжения и водоотведения____________________________________________23</w:t>
      </w:r>
    </w:p>
    <w:p w:rsidR="008C19A8" w:rsidRPr="008C19A8" w:rsidRDefault="008C19A8" w:rsidP="008C19A8">
      <w:pPr>
        <w:numPr>
          <w:ilvl w:val="0"/>
          <w:numId w:val="1"/>
        </w:numPr>
        <w:spacing w:after="0" w:line="360" w:lineRule="auto"/>
        <w:contextualSpacing/>
        <w:rPr>
          <w:rFonts w:ascii="Times New Roman" w:eastAsia="Calibri" w:hAnsi="Times New Roman" w:cs="Times New Roman"/>
          <w:sz w:val="24"/>
          <w:szCs w:val="24"/>
        </w:rPr>
      </w:pPr>
      <w:r w:rsidRPr="008C19A8">
        <w:rPr>
          <w:rFonts w:ascii="Times New Roman" w:eastAsia="Calibri" w:hAnsi="Times New Roman" w:cs="Times New Roman"/>
          <w:sz w:val="24"/>
          <w:szCs w:val="24"/>
        </w:rPr>
        <w:t>Экологические аспекты мероприятий по строительству и реконструкции объектов централизованной системы водоснабжения и водоотведения____________________ 24</w:t>
      </w:r>
    </w:p>
    <w:p w:rsidR="008C19A8" w:rsidRPr="008C19A8" w:rsidRDefault="008C19A8" w:rsidP="008C19A8">
      <w:pPr>
        <w:spacing w:after="0" w:line="360" w:lineRule="auto"/>
        <w:contextualSpacing/>
        <w:rPr>
          <w:rFonts w:ascii="Times New Roman" w:eastAsia="Calibri" w:hAnsi="Times New Roman" w:cs="Times New Roman"/>
          <w:sz w:val="24"/>
          <w:szCs w:val="24"/>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jc w:val="both"/>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rPr>
          <w:rFonts w:ascii="Times New Roman" w:eastAsia="Calibri" w:hAnsi="Times New Roman" w:cs="Times New Roman"/>
          <w:sz w:val="28"/>
          <w:szCs w:val="28"/>
        </w:rPr>
      </w:pPr>
    </w:p>
    <w:p w:rsidR="008C19A8" w:rsidRPr="008C19A8" w:rsidRDefault="008C19A8" w:rsidP="008C19A8">
      <w:pPr>
        <w:spacing w:after="0" w:line="360" w:lineRule="auto"/>
        <w:contextualSpacing/>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lastRenderedPageBreak/>
        <w:t>Введ</w:t>
      </w:r>
      <w:bookmarkStart w:id="0" w:name="_GoBack"/>
      <w:bookmarkEnd w:id="0"/>
      <w:r w:rsidRPr="008C19A8">
        <w:rPr>
          <w:rFonts w:ascii="Times New Roman" w:eastAsia="Calibri" w:hAnsi="Times New Roman" w:cs="Times New Roman"/>
          <w:b/>
          <w:sz w:val="28"/>
          <w:szCs w:val="28"/>
        </w:rPr>
        <w:t>ение</w:t>
      </w:r>
    </w:p>
    <w:p w:rsidR="008C19A8" w:rsidRPr="008C19A8" w:rsidRDefault="008C19A8" w:rsidP="008C19A8">
      <w:pPr>
        <w:spacing w:after="0" w:line="360" w:lineRule="auto"/>
        <w:jc w:val="both"/>
        <w:rPr>
          <w:rFonts w:ascii="Times New Roman" w:eastAsia="TimesNewRomanPSMT" w:hAnsi="Times New Roman" w:cs="Times New Roman"/>
          <w:sz w:val="24"/>
          <w:szCs w:val="24"/>
        </w:rPr>
      </w:pPr>
      <w:r w:rsidRPr="008C19A8">
        <w:rPr>
          <w:rFonts w:ascii="Times New Roman" w:eastAsia="TimesNewRomanPSMT" w:hAnsi="Times New Roman" w:cs="Times New Roman"/>
          <w:sz w:val="24"/>
          <w:szCs w:val="24"/>
        </w:rPr>
        <w:t>Проектирование систем водоснабжения  муниципальных образований представляет собой комплексную проблему, от правильного решения которой во многом зависят масштабы необходимых капитальных вложений в эти системы. Прогноз спроса на услуги по водоснабжению и водоотведению основан на прогнозировании развития муниципального образования, в первую очередь его строительной деятельности, определённой генеральным планом на период до 2025 года.</w:t>
      </w:r>
    </w:p>
    <w:p w:rsidR="008C19A8" w:rsidRPr="008C19A8" w:rsidRDefault="008C19A8" w:rsidP="008C19A8">
      <w:pPr>
        <w:autoSpaceDE w:val="0"/>
        <w:autoSpaceDN w:val="0"/>
        <w:adjustRightInd w:val="0"/>
        <w:spacing w:after="0" w:line="360" w:lineRule="auto"/>
        <w:jc w:val="both"/>
        <w:rPr>
          <w:rFonts w:ascii="Times New Roman" w:eastAsia="TimesNewRomanPSMT" w:hAnsi="Times New Roman" w:cs="Times New Roman"/>
          <w:sz w:val="24"/>
          <w:szCs w:val="24"/>
        </w:rPr>
      </w:pPr>
      <w:r w:rsidRPr="008C19A8">
        <w:rPr>
          <w:rFonts w:ascii="Times New Roman" w:eastAsia="TimesNewRomanPSMT" w:hAnsi="Times New Roman" w:cs="Times New Roman"/>
          <w:sz w:val="24"/>
          <w:szCs w:val="24"/>
        </w:rPr>
        <w:t xml:space="preserve">В качестве основного </w:t>
      </w:r>
      <w:proofErr w:type="spellStart"/>
      <w:r w:rsidRPr="008C19A8">
        <w:rPr>
          <w:rFonts w:ascii="Times New Roman" w:eastAsia="TimesNewRomanPSMT" w:hAnsi="Times New Roman" w:cs="Times New Roman"/>
          <w:sz w:val="24"/>
          <w:szCs w:val="24"/>
        </w:rPr>
        <w:t>предпроектного</w:t>
      </w:r>
      <w:proofErr w:type="spellEnd"/>
      <w:r w:rsidRPr="008C19A8">
        <w:rPr>
          <w:rFonts w:ascii="Times New Roman" w:eastAsia="TimesNewRomanPSMT" w:hAnsi="Times New Roman" w:cs="Times New Roman"/>
          <w:sz w:val="24"/>
          <w:szCs w:val="24"/>
        </w:rPr>
        <w:t xml:space="preserve"> документа по развитию водопроводного хозяйства принята практика составления перспективных схем водоснабжения и водоотведения.</w:t>
      </w:r>
    </w:p>
    <w:p w:rsidR="008C19A8" w:rsidRPr="008C19A8" w:rsidRDefault="008C19A8" w:rsidP="008C19A8">
      <w:pPr>
        <w:autoSpaceDE w:val="0"/>
        <w:autoSpaceDN w:val="0"/>
        <w:adjustRightInd w:val="0"/>
        <w:spacing w:after="0" w:line="360" w:lineRule="auto"/>
        <w:jc w:val="both"/>
        <w:rPr>
          <w:rFonts w:ascii="Times New Roman" w:eastAsia="TimesNewRomanPSMT" w:hAnsi="Times New Roman" w:cs="Times New Roman"/>
          <w:sz w:val="24"/>
          <w:szCs w:val="24"/>
        </w:rPr>
      </w:pPr>
      <w:r w:rsidRPr="008C19A8">
        <w:rPr>
          <w:rFonts w:ascii="Times New Roman" w:eastAsia="TimesNewRomanPSMT" w:hAnsi="Times New Roman" w:cs="Times New Roman"/>
          <w:sz w:val="24"/>
          <w:szCs w:val="24"/>
        </w:rPr>
        <w:t>Схемы разрабатываются на основе анализа фактических нагрузок потребителей по водоснабжению с учётом перспективного развития на 10 лет, структуры баланса водопотребления и  региона, оценки существующего состояния головных сооружений водопровода, насосных станций, а также водопроводных и возможности их дальнейшего использования, рассмотрения вопросов надёжности, экономичности.</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Основанием для разработки схемы водоснабжения  и  является:</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 Федеральный закон от 07.12.2011 г.  № 416-ФЗ «О водоснабжении и водоотведении»;</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 Федеральный закон от 30.12.2004 г.  № 210-ФЗ «Об основах регулирования тарифов организаций коммунального комплекса»;</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 «Правила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rsidR="008C19A8" w:rsidRPr="008C19A8" w:rsidRDefault="008C19A8" w:rsidP="008C19A8">
      <w:pPr>
        <w:spacing w:after="0" w:line="360" w:lineRule="auto"/>
        <w:jc w:val="both"/>
        <w:rPr>
          <w:rFonts w:ascii="Times New Roman" w:eastAsia="Calibri" w:hAnsi="Times New Roman" w:cs="Times New Roman"/>
          <w:b/>
          <w:sz w:val="24"/>
          <w:szCs w:val="24"/>
        </w:rPr>
      </w:pPr>
      <w:r w:rsidRPr="008C19A8">
        <w:rPr>
          <w:rFonts w:ascii="Times New Roman" w:eastAsia="Calibri" w:hAnsi="Times New Roman" w:cs="Times New Roman"/>
          <w:sz w:val="24"/>
          <w:szCs w:val="24"/>
        </w:rPr>
        <w:t xml:space="preserve"> - Водный Кодекс РФ.</w:t>
      </w:r>
    </w:p>
    <w:p w:rsidR="008C19A8" w:rsidRPr="008C19A8" w:rsidRDefault="008C19A8" w:rsidP="008C19A8">
      <w:pPr>
        <w:numPr>
          <w:ilvl w:val="0"/>
          <w:numId w:val="2"/>
        </w:numPr>
        <w:spacing w:after="0" w:line="360" w:lineRule="auto"/>
        <w:contextualSpacing/>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Термины и определения</w:t>
      </w:r>
    </w:p>
    <w:p w:rsidR="008C19A8" w:rsidRPr="008C19A8" w:rsidRDefault="008C19A8" w:rsidP="008C19A8">
      <w:pPr>
        <w:spacing w:after="0" w:line="360" w:lineRule="auto"/>
        <w:contextualSpacing/>
        <w:jc w:val="both"/>
        <w:rPr>
          <w:rFonts w:ascii="Times New Roman" w:eastAsia="Calibri" w:hAnsi="Times New Roman" w:cs="Times New Roman"/>
          <w:b/>
          <w:sz w:val="24"/>
          <w:szCs w:val="24"/>
        </w:rPr>
      </w:pP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В настоящей схеме водоснабжения муниципального образования «Ураковское» используются следующие термины и определения:</w:t>
      </w:r>
    </w:p>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«водовод» – водопроводящее сооружение, сооружение для пропуска (подачи) воды к месту её потребления;</w:t>
      </w:r>
    </w:p>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«источник водоснабжения» – используемый для водоснабжения водный объект или месторождение подземных вод;</w:t>
      </w:r>
    </w:p>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«расчетные расходы воды» – расходы воды для различных видов водоснабжения, определенные в соответствии с требованиями нормативов;</w:t>
      </w:r>
    </w:p>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 xml:space="preserve">«система водоснабжения» – совокупность водоприемных устройств, внутриквартальных </w:t>
      </w:r>
      <w:r w:rsidRPr="008C19A8">
        <w:rPr>
          <w:rFonts w:ascii="Times New Roman" w:eastAsia="Calibri" w:hAnsi="Times New Roman" w:cs="Times New Roman"/>
          <w:sz w:val="24"/>
          <w:szCs w:val="24"/>
          <w:lang w:eastAsia="ru-RU"/>
        </w:rPr>
        <w:lastRenderedPageBreak/>
        <w:t>сетей, коллекторов, насосных станций, трубопроводов, очистных сооружений, сооружений для отведения очищенного стока в окружающую среду, обеспечивающих отведение поверхностных, дренажных вод с территории поселений и сточных вод от жизнедеятельности населения, общественных, промышленных и прочих предприятий;</w:t>
      </w:r>
    </w:p>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«схема водоснабжения» – совокупность элементов графического представления и исчерпывающего однозначного текстового описания состояния и перспектив развития систем водоснабжения и  на расчетный срок.</w:t>
      </w:r>
    </w:p>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p>
    <w:p w:rsidR="008C19A8" w:rsidRPr="008C19A8" w:rsidRDefault="008C19A8" w:rsidP="008C19A8">
      <w:pPr>
        <w:numPr>
          <w:ilvl w:val="0"/>
          <w:numId w:val="2"/>
        </w:numPr>
        <w:spacing w:after="0" w:line="360" w:lineRule="auto"/>
        <w:contextualSpacing/>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Общая характеристика муниципального образования «Ураковское»</w:t>
      </w:r>
    </w:p>
    <w:p w:rsidR="008C19A8" w:rsidRPr="008C19A8" w:rsidRDefault="008C19A8" w:rsidP="008C19A8">
      <w:pPr>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 xml:space="preserve">Муниципальное образование «Ураковское» - сельское поселение с общей территорией, в пределах которой осуществляется местное самоуправление, имеются муниципальная собственность, местный бюджет и выборные органы МСУ. </w:t>
      </w:r>
    </w:p>
    <w:p w:rsidR="008C19A8" w:rsidRPr="008C19A8" w:rsidRDefault="008C19A8" w:rsidP="008C19A8">
      <w:pPr>
        <w:spacing w:after="0" w:line="360" w:lineRule="auto"/>
        <w:jc w:val="both"/>
        <w:rPr>
          <w:rFonts w:ascii="Times New Roman" w:eastAsia="Calibri" w:hAnsi="Times New Roman" w:cs="Times New Roman"/>
          <w:sz w:val="24"/>
          <w:szCs w:val="24"/>
          <w:lang w:eastAsia="ru-RU"/>
        </w:rPr>
      </w:pPr>
      <w:r w:rsidRPr="008C19A8">
        <w:rPr>
          <w:rFonts w:ascii="Times New Roman" w:eastAsia="Calibri" w:hAnsi="Times New Roman" w:cs="Times New Roman"/>
          <w:sz w:val="24"/>
          <w:szCs w:val="24"/>
          <w:lang w:eastAsia="ru-RU"/>
        </w:rPr>
        <w:t xml:space="preserve">На территории муниципального образования 10 деревень: </w:t>
      </w:r>
      <w:proofErr w:type="spellStart"/>
      <w:r w:rsidRPr="008C19A8">
        <w:rPr>
          <w:rFonts w:ascii="Times New Roman" w:eastAsia="Calibri" w:hAnsi="Times New Roman" w:cs="Times New Roman"/>
          <w:sz w:val="24"/>
          <w:szCs w:val="24"/>
          <w:lang w:eastAsia="ru-RU"/>
        </w:rPr>
        <w:t>Кочишево</w:t>
      </w:r>
      <w:proofErr w:type="spellEnd"/>
      <w:r w:rsidRPr="008C19A8">
        <w:rPr>
          <w:rFonts w:ascii="Times New Roman" w:eastAsia="Calibri" w:hAnsi="Times New Roman" w:cs="Times New Roman"/>
          <w:sz w:val="24"/>
          <w:szCs w:val="24"/>
          <w:lang w:eastAsia="ru-RU"/>
        </w:rPr>
        <w:t xml:space="preserve">, Татарские </w:t>
      </w:r>
      <w:proofErr w:type="spellStart"/>
      <w:r w:rsidRPr="008C19A8">
        <w:rPr>
          <w:rFonts w:ascii="Times New Roman" w:eastAsia="Calibri" w:hAnsi="Times New Roman" w:cs="Times New Roman"/>
          <w:sz w:val="24"/>
          <w:szCs w:val="24"/>
          <w:lang w:eastAsia="ru-RU"/>
        </w:rPr>
        <w:t>Парзи</w:t>
      </w:r>
      <w:proofErr w:type="spellEnd"/>
      <w:r w:rsidRPr="008C19A8">
        <w:rPr>
          <w:rFonts w:ascii="Times New Roman" w:eastAsia="Calibri" w:hAnsi="Times New Roman" w:cs="Times New Roman"/>
          <w:sz w:val="24"/>
          <w:szCs w:val="24"/>
          <w:lang w:eastAsia="ru-RU"/>
        </w:rPr>
        <w:t xml:space="preserve">, Удмуртские </w:t>
      </w:r>
      <w:proofErr w:type="spellStart"/>
      <w:r w:rsidRPr="008C19A8">
        <w:rPr>
          <w:rFonts w:ascii="Times New Roman" w:eastAsia="Calibri" w:hAnsi="Times New Roman" w:cs="Times New Roman"/>
          <w:sz w:val="24"/>
          <w:szCs w:val="24"/>
          <w:lang w:eastAsia="ru-RU"/>
        </w:rPr>
        <w:t>Парзи</w:t>
      </w:r>
      <w:proofErr w:type="spellEnd"/>
      <w:r w:rsidRPr="008C19A8">
        <w:rPr>
          <w:rFonts w:ascii="Times New Roman" w:eastAsia="Calibri" w:hAnsi="Times New Roman" w:cs="Times New Roman"/>
          <w:sz w:val="24"/>
          <w:szCs w:val="24"/>
          <w:lang w:eastAsia="ru-RU"/>
        </w:rPr>
        <w:t xml:space="preserve">, </w:t>
      </w:r>
      <w:proofErr w:type="spellStart"/>
      <w:r w:rsidRPr="008C19A8">
        <w:rPr>
          <w:rFonts w:ascii="Times New Roman" w:eastAsia="Calibri" w:hAnsi="Times New Roman" w:cs="Times New Roman"/>
          <w:sz w:val="24"/>
          <w:szCs w:val="24"/>
          <w:lang w:eastAsia="ru-RU"/>
        </w:rPr>
        <w:t>Пусошур</w:t>
      </w:r>
      <w:proofErr w:type="spellEnd"/>
      <w:r w:rsidRPr="008C19A8">
        <w:rPr>
          <w:rFonts w:ascii="Times New Roman" w:eastAsia="Calibri" w:hAnsi="Times New Roman" w:cs="Times New Roman"/>
          <w:sz w:val="24"/>
          <w:szCs w:val="24"/>
          <w:lang w:eastAsia="ru-RU"/>
        </w:rPr>
        <w:t xml:space="preserve">, </w:t>
      </w:r>
      <w:proofErr w:type="spellStart"/>
      <w:r w:rsidRPr="008C19A8">
        <w:rPr>
          <w:rFonts w:ascii="Times New Roman" w:eastAsia="Calibri" w:hAnsi="Times New Roman" w:cs="Times New Roman"/>
          <w:sz w:val="24"/>
          <w:szCs w:val="24"/>
          <w:lang w:eastAsia="ru-RU"/>
        </w:rPr>
        <w:t>Усть</w:t>
      </w:r>
      <w:proofErr w:type="spellEnd"/>
      <w:r w:rsidRPr="008C19A8">
        <w:rPr>
          <w:rFonts w:ascii="Times New Roman" w:eastAsia="Calibri" w:hAnsi="Times New Roman" w:cs="Times New Roman"/>
          <w:sz w:val="24"/>
          <w:szCs w:val="24"/>
          <w:lang w:eastAsia="ru-RU"/>
        </w:rPr>
        <w:t xml:space="preserve"> - </w:t>
      </w:r>
      <w:proofErr w:type="spellStart"/>
      <w:r w:rsidRPr="008C19A8">
        <w:rPr>
          <w:rFonts w:ascii="Times New Roman" w:eastAsia="Calibri" w:hAnsi="Times New Roman" w:cs="Times New Roman"/>
          <w:sz w:val="24"/>
          <w:szCs w:val="24"/>
          <w:lang w:eastAsia="ru-RU"/>
        </w:rPr>
        <w:t>Пусошур</w:t>
      </w:r>
      <w:proofErr w:type="spellEnd"/>
      <w:r w:rsidRPr="008C19A8">
        <w:rPr>
          <w:rFonts w:ascii="Times New Roman" w:eastAsia="Calibri" w:hAnsi="Times New Roman" w:cs="Times New Roman"/>
          <w:sz w:val="24"/>
          <w:szCs w:val="24"/>
          <w:lang w:eastAsia="ru-RU"/>
        </w:rPr>
        <w:t xml:space="preserve">, </w:t>
      </w:r>
      <w:proofErr w:type="spellStart"/>
      <w:r w:rsidRPr="008C19A8">
        <w:rPr>
          <w:rFonts w:ascii="Times New Roman" w:eastAsia="Calibri" w:hAnsi="Times New Roman" w:cs="Times New Roman"/>
          <w:sz w:val="24"/>
          <w:szCs w:val="24"/>
          <w:lang w:eastAsia="ru-RU"/>
        </w:rPr>
        <w:t>Верх</w:t>
      </w:r>
      <w:proofErr w:type="gramStart"/>
      <w:r w:rsidRPr="008C19A8">
        <w:rPr>
          <w:rFonts w:ascii="Times New Roman" w:eastAsia="Calibri" w:hAnsi="Times New Roman" w:cs="Times New Roman"/>
          <w:sz w:val="24"/>
          <w:szCs w:val="24"/>
          <w:lang w:eastAsia="ru-RU"/>
        </w:rPr>
        <w:t>.С</w:t>
      </w:r>
      <w:proofErr w:type="gramEnd"/>
      <w:r w:rsidRPr="008C19A8">
        <w:rPr>
          <w:rFonts w:ascii="Times New Roman" w:eastAsia="Calibri" w:hAnsi="Times New Roman" w:cs="Times New Roman"/>
          <w:sz w:val="24"/>
          <w:szCs w:val="24"/>
          <w:lang w:eastAsia="ru-RU"/>
        </w:rPr>
        <w:t>епыч</w:t>
      </w:r>
      <w:proofErr w:type="spellEnd"/>
      <w:r w:rsidRPr="008C19A8">
        <w:rPr>
          <w:rFonts w:ascii="Times New Roman" w:eastAsia="Calibri" w:hAnsi="Times New Roman" w:cs="Times New Roman"/>
          <w:sz w:val="24"/>
          <w:szCs w:val="24"/>
          <w:lang w:eastAsia="ru-RU"/>
        </w:rPr>
        <w:t xml:space="preserve">, </w:t>
      </w:r>
      <w:proofErr w:type="spellStart"/>
      <w:r w:rsidRPr="008C19A8">
        <w:rPr>
          <w:rFonts w:ascii="Times New Roman" w:eastAsia="Calibri" w:hAnsi="Times New Roman" w:cs="Times New Roman"/>
          <w:sz w:val="24"/>
          <w:szCs w:val="24"/>
          <w:lang w:eastAsia="ru-RU"/>
        </w:rPr>
        <w:t>Ураково</w:t>
      </w:r>
      <w:proofErr w:type="spellEnd"/>
      <w:r w:rsidRPr="008C19A8">
        <w:rPr>
          <w:rFonts w:ascii="Times New Roman" w:eastAsia="Calibri" w:hAnsi="Times New Roman" w:cs="Times New Roman"/>
          <w:sz w:val="24"/>
          <w:szCs w:val="24"/>
          <w:lang w:eastAsia="ru-RU"/>
        </w:rPr>
        <w:t xml:space="preserve">, </w:t>
      </w:r>
      <w:proofErr w:type="spellStart"/>
      <w:r w:rsidRPr="008C19A8">
        <w:rPr>
          <w:rFonts w:ascii="Times New Roman" w:eastAsia="Calibri" w:hAnsi="Times New Roman" w:cs="Times New Roman"/>
          <w:sz w:val="24"/>
          <w:szCs w:val="24"/>
          <w:lang w:eastAsia="ru-RU"/>
        </w:rPr>
        <w:t>Отогурт</w:t>
      </w:r>
      <w:proofErr w:type="spellEnd"/>
      <w:r w:rsidRPr="008C19A8">
        <w:rPr>
          <w:rFonts w:ascii="Times New Roman" w:eastAsia="Calibri" w:hAnsi="Times New Roman" w:cs="Times New Roman"/>
          <w:sz w:val="24"/>
          <w:szCs w:val="24"/>
          <w:lang w:eastAsia="ru-RU"/>
        </w:rPr>
        <w:t xml:space="preserve">, Васильево, </w:t>
      </w:r>
      <w:proofErr w:type="spellStart"/>
      <w:r w:rsidRPr="008C19A8">
        <w:rPr>
          <w:rFonts w:ascii="Times New Roman" w:eastAsia="Calibri" w:hAnsi="Times New Roman" w:cs="Times New Roman"/>
          <w:sz w:val="24"/>
          <w:szCs w:val="24"/>
          <w:lang w:eastAsia="ru-RU"/>
        </w:rPr>
        <w:t>Лумпашур</w:t>
      </w:r>
      <w:proofErr w:type="spellEnd"/>
      <w:r w:rsidRPr="008C19A8">
        <w:rPr>
          <w:rFonts w:ascii="Times New Roman" w:eastAsia="Calibri" w:hAnsi="Times New Roman" w:cs="Times New Roman"/>
          <w:sz w:val="24"/>
          <w:szCs w:val="24"/>
          <w:lang w:eastAsia="ru-RU"/>
        </w:rPr>
        <w:t xml:space="preserve">. </w:t>
      </w:r>
    </w:p>
    <w:p w:rsidR="008C19A8" w:rsidRPr="008C19A8" w:rsidRDefault="008C19A8" w:rsidP="008C19A8">
      <w:pPr>
        <w:spacing w:after="0" w:line="360" w:lineRule="auto"/>
        <w:jc w:val="right"/>
        <w:rPr>
          <w:rFonts w:ascii="Times New Roman" w:eastAsia="Calibri" w:hAnsi="Times New Roman" w:cs="Times New Roman"/>
          <w:sz w:val="28"/>
          <w:szCs w:val="28"/>
          <w:lang w:eastAsia="ru-RU"/>
        </w:rPr>
      </w:pPr>
    </w:p>
    <w:p w:rsidR="008C19A8" w:rsidRPr="008C19A8" w:rsidRDefault="008C19A8" w:rsidP="008C19A8">
      <w:pPr>
        <w:spacing w:after="0" w:line="360" w:lineRule="auto"/>
        <w:jc w:val="center"/>
        <w:rPr>
          <w:rFonts w:ascii="Times New Roman" w:eastAsia="Calibri" w:hAnsi="Times New Roman" w:cs="Times New Roman"/>
          <w:b/>
          <w:sz w:val="24"/>
          <w:szCs w:val="24"/>
        </w:rPr>
      </w:pPr>
      <w:r w:rsidRPr="008C19A8">
        <w:rPr>
          <w:rFonts w:ascii="Times New Roman" w:eastAsia="Calibri" w:hAnsi="Times New Roman" w:cs="Times New Roman"/>
          <w:b/>
          <w:sz w:val="24"/>
          <w:szCs w:val="24"/>
        </w:rPr>
        <w:t>Таблица 1.  Характеристика МО «Ураковское»</w:t>
      </w:r>
    </w:p>
    <w:tbl>
      <w:tblPr>
        <w:tblW w:w="500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A0" w:firstRow="1" w:lastRow="0" w:firstColumn="1" w:lastColumn="0" w:noHBand="0" w:noVBand="0"/>
      </w:tblPr>
      <w:tblGrid>
        <w:gridCol w:w="5586"/>
        <w:gridCol w:w="4172"/>
      </w:tblGrid>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b/>
                <w:bCs/>
                <w:sz w:val="17"/>
                <w:szCs w:val="17"/>
                <w:lang w:eastAsia="ru-RU"/>
              </w:rPr>
              <w:t>Глава муниципального образования</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Бабинцева</w:t>
            </w:r>
            <w:proofErr w:type="spellEnd"/>
            <w:r w:rsidRPr="008C19A8">
              <w:rPr>
                <w:rFonts w:ascii="Verdana" w:eastAsia="Calibri" w:hAnsi="Verdana" w:cs="Times New Roman"/>
                <w:sz w:val="17"/>
                <w:szCs w:val="17"/>
                <w:lang w:eastAsia="ru-RU"/>
              </w:rPr>
              <w:t xml:space="preserve"> Татьяна Вениаминовна</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b/>
                <w:bCs/>
                <w:sz w:val="17"/>
                <w:szCs w:val="17"/>
                <w:lang w:eastAsia="ru-RU"/>
              </w:rPr>
              <w:t>Центр муниципального образования</w:t>
            </w:r>
            <w:r w:rsidRPr="008C19A8">
              <w:rPr>
                <w:rFonts w:ascii="Verdana" w:eastAsia="Calibri" w:hAnsi="Verdana" w:cs="Times New Roman"/>
                <w:sz w:val="17"/>
                <w:szCs w:val="17"/>
                <w:lang w:eastAsia="ru-RU"/>
              </w:rPr>
              <w:t> (населённый пункт, адрес)</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xml:space="preserve">УР, </w:t>
            </w:r>
            <w:proofErr w:type="spellStart"/>
            <w:r w:rsidRPr="008C19A8">
              <w:rPr>
                <w:rFonts w:ascii="Verdana" w:eastAsia="Calibri" w:hAnsi="Verdana" w:cs="Times New Roman"/>
                <w:sz w:val="17"/>
                <w:szCs w:val="17"/>
                <w:lang w:eastAsia="ru-RU"/>
              </w:rPr>
              <w:t>Глазовский</w:t>
            </w:r>
            <w:proofErr w:type="spellEnd"/>
            <w:r w:rsidRPr="008C19A8">
              <w:rPr>
                <w:rFonts w:ascii="Verdana" w:eastAsia="Calibri" w:hAnsi="Verdana" w:cs="Times New Roman"/>
                <w:sz w:val="17"/>
                <w:szCs w:val="17"/>
                <w:lang w:eastAsia="ru-RU"/>
              </w:rPr>
              <w:t xml:space="preserve"> район, </w:t>
            </w: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.К</w:t>
            </w:r>
            <w:proofErr w:type="gramEnd"/>
            <w:r w:rsidRPr="008C19A8">
              <w:rPr>
                <w:rFonts w:ascii="Verdana" w:eastAsia="Calibri" w:hAnsi="Verdana" w:cs="Times New Roman"/>
                <w:sz w:val="17"/>
                <w:szCs w:val="17"/>
                <w:lang w:eastAsia="ru-RU"/>
              </w:rPr>
              <w:t>очишево</w:t>
            </w:r>
            <w:proofErr w:type="spellEnd"/>
            <w:r w:rsidRPr="008C19A8">
              <w:rPr>
                <w:rFonts w:ascii="Verdana" w:eastAsia="Calibri" w:hAnsi="Verdana" w:cs="Times New Roman"/>
                <w:sz w:val="17"/>
                <w:szCs w:val="17"/>
                <w:lang w:eastAsia="ru-RU"/>
              </w:rPr>
              <w:t xml:space="preserve">, </w:t>
            </w:r>
            <w:proofErr w:type="spellStart"/>
            <w:r w:rsidRPr="008C19A8">
              <w:rPr>
                <w:rFonts w:ascii="Verdana" w:eastAsia="Calibri" w:hAnsi="Verdana" w:cs="Times New Roman"/>
                <w:sz w:val="17"/>
                <w:szCs w:val="17"/>
                <w:lang w:eastAsia="ru-RU"/>
              </w:rPr>
              <w:t>ул.Ленина</w:t>
            </w:r>
            <w:proofErr w:type="spellEnd"/>
            <w:r w:rsidRPr="008C19A8">
              <w:rPr>
                <w:rFonts w:ascii="Verdana" w:eastAsia="Calibri" w:hAnsi="Verdana" w:cs="Times New Roman"/>
                <w:sz w:val="17"/>
                <w:szCs w:val="17"/>
                <w:lang w:eastAsia="ru-RU"/>
              </w:rPr>
              <w:t>, д.35</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b/>
                <w:bCs/>
                <w:sz w:val="17"/>
                <w:szCs w:val="17"/>
                <w:lang w:eastAsia="ru-RU"/>
              </w:rPr>
              <w:t>Численность депутатов </w:t>
            </w:r>
            <w:r w:rsidRPr="008C19A8">
              <w:rPr>
                <w:rFonts w:ascii="Verdana" w:eastAsia="Calibri" w:hAnsi="Verdana" w:cs="Times New Roman"/>
                <w:sz w:val="17"/>
                <w:szCs w:val="17"/>
                <w:lang w:eastAsia="ru-RU"/>
              </w:rPr>
              <w:t>(по Уставу)</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11</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b/>
                <w:bCs/>
                <w:sz w:val="17"/>
                <w:szCs w:val="17"/>
                <w:lang w:eastAsia="ru-RU"/>
              </w:rPr>
              <w:t>Численность населения </w:t>
            </w:r>
            <w:r w:rsidRPr="008C19A8">
              <w:rPr>
                <w:rFonts w:ascii="Verdana" w:eastAsia="Calibri" w:hAnsi="Verdana" w:cs="Times New Roman"/>
                <w:sz w:val="17"/>
                <w:szCs w:val="17"/>
                <w:lang w:eastAsia="ru-RU"/>
              </w:rPr>
              <w:t>(данные на 01.01.2014 года),</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1701</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в том числе детей до 18 лет</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353</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пенсионеров</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386</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b/>
                <w:bCs/>
                <w:sz w:val="17"/>
                <w:szCs w:val="17"/>
                <w:lang w:eastAsia="ru-RU"/>
              </w:rPr>
              <w:t>Количество населённых пунктов</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10</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jc w:val="center"/>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Населённый пункт</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jc w:val="center"/>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Численность</w:t>
            </w:r>
          </w:p>
          <w:p w:rsidR="008C19A8" w:rsidRPr="008C19A8" w:rsidRDefault="008C19A8" w:rsidP="008C19A8">
            <w:pPr>
              <w:spacing w:before="100" w:beforeAutospacing="1" w:after="100" w:afterAutospacing="1" w:line="240" w:lineRule="auto"/>
              <w:jc w:val="center"/>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(данные на 01.01.2014 года)</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.В</w:t>
            </w:r>
            <w:proofErr w:type="gramEnd"/>
            <w:r w:rsidRPr="008C19A8">
              <w:rPr>
                <w:rFonts w:ascii="Verdana" w:eastAsia="Calibri" w:hAnsi="Verdana" w:cs="Times New Roman"/>
                <w:sz w:val="17"/>
                <w:szCs w:val="17"/>
                <w:lang w:eastAsia="ru-RU"/>
              </w:rPr>
              <w:t>асильево</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.О</w:t>
            </w:r>
            <w:proofErr w:type="gramEnd"/>
            <w:r w:rsidRPr="008C19A8">
              <w:rPr>
                <w:rFonts w:ascii="Verdana" w:eastAsia="Calibri" w:hAnsi="Verdana" w:cs="Times New Roman"/>
                <w:sz w:val="17"/>
                <w:szCs w:val="17"/>
                <w:lang w:eastAsia="ru-RU"/>
              </w:rPr>
              <w:t>тогурт</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296</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.У</w:t>
            </w:r>
            <w:proofErr w:type="gramEnd"/>
            <w:r w:rsidRPr="008C19A8">
              <w:rPr>
                <w:rFonts w:ascii="Verdana" w:eastAsia="Calibri" w:hAnsi="Verdana" w:cs="Times New Roman"/>
                <w:sz w:val="17"/>
                <w:szCs w:val="17"/>
                <w:lang w:eastAsia="ru-RU"/>
              </w:rPr>
              <w:t>раково</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187</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.Л</w:t>
            </w:r>
            <w:proofErr w:type="gramEnd"/>
            <w:r w:rsidRPr="008C19A8">
              <w:rPr>
                <w:rFonts w:ascii="Verdana" w:eastAsia="Calibri" w:hAnsi="Verdana" w:cs="Times New Roman"/>
                <w:sz w:val="17"/>
                <w:szCs w:val="17"/>
                <w:lang w:eastAsia="ru-RU"/>
              </w:rPr>
              <w:t>умпашур</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13</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.П</w:t>
            </w:r>
            <w:proofErr w:type="gramEnd"/>
            <w:r w:rsidRPr="008C19A8">
              <w:rPr>
                <w:rFonts w:ascii="Verdana" w:eastAsia="Calibri" w:hAnsi="Verdana" w:cs="Times New Roman"/>
                <w:sz w:val="17"/>
                <w:szCs w:val="17"/>
                <w:lang w:eastAsia="ru-RU"/>
              </w:rPr>
              <w:t>усошур</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375</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.В</w:t>
            </w:r>
            <w:proofErr w:type="gramEnd"/>
            <w:r w:rsidRPr="008C19A8">
              <w:rPr>
                <w:rFonts w:ascii="Verdana" w:eastAsia="Calibri" w:hAnsi="Verdana" w:cs="Times New Roman"/>
                <w:sz w:val="17"/>
                <w:szCs w:val="17"/>
                <w:lang w:eastAsia="ru-RU"/>
              </w:rPr>
              <w:t>ерхний</w:t>
            </w:r>
            <w:proofErr w:type="spellEnd"/>
            <w:r w:rsidRPr="008C19A8">
              <w:rPr>
                <w:rFonts w:ascii="Verdana" w:eastAsia="Calibri" w:hAnsi="Verdana" w:cs="Times New Roman"/>
                <w:sz w:val="17"/>
                <w:szCs w:val="17"/>
                <w:lang w:eastAsia="ru-RU"/>
              </w:rPr>
              <w:t xml:space="preserve"> </w:t>
            </w:r>
            <w:proofErr w:type="spellStart"/>
            <w:r w:rsidRPr="008C19A8">
              <w:rPr>
                <w:rFonts w:ascii="Verdana" w:eastAsia="Calibri" w:hAnsi="Verdana" w:cs="Times New Roman"/>
                <w:sz w:val="17"/>
                <w:szCs w:val="17"/>
                <w:lang w:eastAsia="ru-RU"/>
              </w:rPr>
              <w:t>Сепыч</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38</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.У</w:t>
            </w:r>
            <w:proofErr w:type="gramEnd"/>
            <w:r w:rsidRPr="008C19A8">
              <w:rPr>
                <w:rFonts w:ascii="Verdana" w:eastAsia="Calibri" w:hAnsi="Verdana" w:cs="Times New Roman"/>
                <w:sz w:val="17"/>
                <w:szCs w:val="17"/>
                <w:lang w:eastAsia="ru-RU"/>
              </w:rPr>
              <w:t>сть-Пусошур</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2</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.У</w:t>
            </w:r>
            <w:proofErr w:type="gramEnd"/>
            <w:r w:rsidRPr="008C19A8">
              <w:rPr>
                <w:rFonts w:ascii="Verdana" w:eastAsia="Calibri" w:hAnsi="Verdana" w:cs="Times New Roman"/>
                <w:sz w:val="17"/>
                <w:szCs w:val="17"/>
                <w:lang w:eastAsia="ru-RU"/>
              </w:rPr>
              <w:t>дмуртские</w:t>
            </w:r>
            <w:proofErr w:type="spellEnd"/>
            <w:r w:rsidRPr="008C19A8">
              <w:rPr>
                <w:rFonts w:ascii="Verdana" w:eastAsia="Calibri" w:hAnsi="Verdana" w:cs="Times New Roman"/>
                <w:sz w:val="17"/>
                <w:szCs w:val="17"/>
                <w:lang w:eastAsia="ru-RU"/>
              </w:rPr>
              <w:t xml:space="preserve"> </w:t>
            </w:r>
            <w:proofErr w:type="spellStart"/>
            <w:r w:rsidRPr="008C19A8">
              <w:rPr>
                <w:rFonts w:ascii="Verdana" w:eastAsia="Calibri" w:hAnsi="Verdana" w:cs="Times New Roman"/>
                <w:sz w:val="17"/>
                <w:szCs w:val="17"/>
                <w:lang w:eastAsia="ru-RU"/>
              </w:rPr>
              <w:t>Парзи</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53</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.Т</w:t>
            </w:r>
            <w:proofErr w:type="gramEnd"/>
            <w:r w:rsidRPr="008C19A8">
              <w:rPr>
                <w:rFonts w:ascii="Verdana" w:eastAsia="Calibri" w:hAnsi="Verdana" w:cs="Times New Roman"/>
                <w:sz w:val="17"/>
                <w:szCs w:val="17"/>
                <w:lang w:eastAsia="ru-RU"/>
              </w:rPr>
              <w:t>атарские</w:t>
            </w:r>
            <w:proofErr w:type="spellEnd"/>
            <w:r w:rsidRPr="008C19A8">
              <w:rPr>
                <w:rFonts w:ascii="Verdana" w:eastAsia="Calibri" w:hAnsi="Verdana" w:cs="Times New Roman"/>
                <w:sz w:val="17"/>
                <w:szCs w:val="17"/>
                <w:lang w:eastAsia="ru-RU"/>
              </w:rPr>
              <w:t xml:space="preserve"> </w:t>
            </w:r>
            <w:proofErr w:type="spellStart"/>
            <w:r w:rsidRPr="008C19A8">
              <w:rPr>
                <w:rFonts w:ascii="Verdana" w:eastAsia="Calibri" w:hAnsi="Verdana" w:cs="Times New Roman"/>
                <w:sz w:val="17"/>
                <w:szCs w:val="17"/>
                <w:lang w:eastAsia="ru-RU"/>
              </w:rPr>
              <w:t>Парзи</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192</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д</w:t>
            </w:r>
            <w:proofErr w:type="gramStart"/>
            <w:r w:rsidRPr="008C19A8">
              <w:rPr>
                <w:rFonts w:ascii="Verdana" w:eastAsia="Calibri" w:hAnsi="Verdana" w:cs="Times New Roman"/>
                <w:sz w:val="17"/>
                <w:szCs w:val="17"/>
                <w:lang w:eastAsia="ru-RU"/>
              </w:rPr>
              <w:t>.К</w:t>
            </w:r>
            <w:proofErr w:type="gramEnd"/>
            <w:r w:rsidRPr="008C19A8">
              <w:rPr>
                <w:rFonts w:ascii="Verdana" w:eastAsia="Calibri" w:hAnsi="Verdana" w:cs="Times New Roman"/>
                <w:sz w:val="17"/>
                <w:szCs w:val="17"/>
                <w:lang w:eastAsia="ru-RU"/>
              </w:rPr>
              <w:t>очишево</w:t>
            </w:r>
            <w:proofErr w:type="spellEnd"/>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544</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b/>
                <w:bCs/>
                <w:sz w:val="17"/>
                <w:szCs w:val="17"/>
                <w:lang w:eastAsia="ru-RU"/>
              </w:rPr>
              <w:t>Учреждения бюджетной сферы </w:t>
            </w:r>
            <w:r w:rsidRPr="008C19A8">
              <w:rPr>
                <w:rFonts w:ascii="Verdana" w:eastAsia="Calibri" w:hAnsi="Verdana" w:cs="Times New Roman"/>
                <w:sz w:val="17"/>
                <w:szCs w:val="17"/>
                <w:lang w:eastAsia="ru-RU"/>
              </w:rPr>
              <w:t>(кол-во):</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2</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дошкольные учреждения</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after="0" w:line="240" w:lineRule="auto"/>
              <w:rPr>
                <w:rFonts w:ascii="Times New Roman" w:eastAsia="Calibri" w:hAnsi="Times New Roman" w:cs="Times New Roman"/>
                <w:sz w:val="17"/>
                <w:szCs w:val="17"/>
                <w:lang w:eastAsia="ru-RU"/>
              </w:rPr>
            </w:pP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lastRenderedPageBreak/>
              <w:t>- школы (в том числе интернаты), всего,</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xml:space="preserve">в </w:t>
            </w:r>
            <w:proofErr w:type="spellStart"/>
            <w:r w:rsidRPr="008C19A8">
              <w:rPr>
                <w:rFonts w:ascii="Verdana" w:eastAsia="Calibri" w:hAnsi="Verdana" w:cs="Times New Roman"/>
                <w:sz w:val="17"/>
                <w:szCs w:val="17"/>
                <w:lang w:eastAsia="ru-RU"/>
              </w:rPr>
              <w:t>т.ч</w:t>
            </w:r>
            <w:proofErr w:type="spellEnd"/>
            <w:r w:rsidRPr="008C19A8">
              <w:rPr>
                <w:rFonts w:ascii="Verdana" w:eastAsia="Calibri" w:hAnsi="Verdana" w:cs="Times New Roman"/>
                <w:sz w:val="17"/>
                <w:szCs w:val="17"/>
                <w:lang w:eastAsia="ru-RU"/>
              </w:rPr>
              <w:t>. начальные</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средние</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2</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учреждения культуры, всего</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xml:space="preserve">в </w:t>
            </w:r>
            <w:proofErr w:type="spellStart"/>
            <w:r w:rsidRPr="008C19A8">
              <w:rPr>
                <w:rFonts w:ascii="Verdana" w:eastAsia="Calibri" w:hAnsi="Verdana" w:cs="Times New Roman"/>
                <w:sz w:val="17"/>
                <w:szCs w:val="17"/>
                <w:lang w:eastAsia="ru-RU"/>
              </w:rPr>
              <w:t>т.ч</w:t>
            </w:r>
            <w:proofErr w:type="spellEnd"/>
            <w:r w:rsidRPr="008C19A8">
              <w:rPr>
                <w:rFonts w:ascii="Verdana" w:eastAsia="Calibri" w:hAnsi="Verdana" w:cs="Times New Roman"/>
                <w:sz w:val="17"/>
                <w:szCs w:val="17"/>
                <w:lang w:eastAsia="ru-RU"/>
              </w:rPr>
              <w:t>. дома культуры (клубы)</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библиотеки</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музеи</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иные учреждения</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9</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5</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3</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1</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w:t>
            </w:r>
          </w:p>
        </w:tc>
      </w:tr>
      <w:tr w:rsidR="008C19A8" w:rsidRPr="008C19A8" w:rsidTr="0092238B">
        <w:trPr>
          <w:tblCellSpacing w:w="15" w:type="dxa"/>
          <w:jc w:val="center"/>
        </w:trPr>
        <w:tc>
          <w:tcPr>
            <w:tcW w:w="0" w:type="auto"/>
            <w:tcBorders>
              <w:top w:val="outset" w:sz="6" w:space="0" w:color="auto"/>
              <w:bottom w:val="outset" w:sz="6" w:space="0" w:color="auto"/>
              <w:right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учреждения здравоохранения, всего</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 xml:space="preserve">в </w:t>
            </w:r>
            <w:proofErr w:type="spellStart"/>
            <w:r w:rsidRPr="008C19A8">
              <w:rPr>
                <w:rFonts w:ascii="Verdana" w:eastAsia="Calibri" w:hAnsi="Verdana" w:cs="Times New Roman"/>
                <w:sz w:val="17"/>
                <w:szCs w:val="17"/>
                <w:lang w:eastAsia="ru-RU"/>
              </w:rPr>
              <w:t>т.ч</w:t>
            </w:r>
            <w:proofErr w:type="spellEnd"/>
            <w:r w:rsidRPr="008C19A8">
              <w:rPr>
                <w:rFonts w:ascii="Verdana" w:eastAsia="Calibri" w:hAnsi="Verdana" w:cs="Times New Roman"/>
                <w:sz w:val="17"/>
                <w:szCs w:val="17"/>
                <w:lang w:eastAsia="ru-RU"/>
              </w:rPr>
              <w:t>. больницы</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санаторные учреждения</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proofErr w:type="spellStart"/>
            <w:r w:rsidRPr="008C19A8">
              <w:rPr>
                <w:rFonts w:ascii="Verdana" w:eastAsia="Calibri" w:hAnsi="Verdana" w:cs="Times New Roman"/>
                <w:sz w:val="17"/>
                <w:szCs w:val="17"/>
                <w:lang w:eastAsia="ru-RU"/>
              </w:rPr>
              <w:t>ФАПы</w:t>
            </w:r>
            <w:proofErr w:type="spellEnd"/>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иные учреждения</w:t>
            </w:r>
          </w:p>
        </w:tc>
        <w:tc>
          <w:tcPr>
            <w:tcW w:w="0" w:type="auto"/>
            <w:tcBorders>
              <w:top w:val="outset" w:sz="6" w:space="0" w:color="auto"/>
              <w:left w:val="outset" w:sz="6" w:space="0" w:color="auto"/>
              <w:bottom w:val="outset" w:sz="6" w:space="0" w:color="auto"/>
            </w:tcBorders>
            <w:vAlign w:val="center"/>
          </w:tcPr>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5</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5</w:t>
            </w:r>
          </w:p>
          <w:p w:rsidR="008C19A8" w:rsidRPr="008C19A8" w:rsidRDefault="008C19A8" w:rsidP="008C19A8">
            <w:pPr>
              <w:spacing w:before="100" w:beforeAutospacing="1" w:after="100" w:afterAutospacing="1" w:line="240" w:lineRule="auto"/>
              <w:rPr>
                <w:rFonts w:ascii="Times New Roman" w:eastAsia="Calibri" w:hAnsi="Times New Roman" w:cs="Times New Roman"/>
                <w:sz w:val="17"/>
                <w:szCs w:val="17"/>
                <w:lang w:eastAsia="ru-RU"/>
              </w:rPr>
            </w:pPr>
            <w:r w:rsidRPr="008C19A8">
              <w:rPr>
                <w:rFonts w:ascii="Verdana" w:eastAsia="Calibri" w:hAnsi="Verdana" w:cs="Times New Roman"/>
                <w:sz w:val="17"/>
                <w:szCs w:val="17"/>
                <w:lang w:eastAsia="ru-RU"/>
              </w:rPr>
              <w:t>-</w:t>
            </w:r>
          </w:p>
        </w:tc>
      </w:tr>
    </w:tbl>
    <w:p w:rsidR="008C19A8" w:rsidRPr="008C19A8" w:rsidRDefault="008C19A8" w:rsidP="008C19A8">
      <w:pPr>
        <w:spacing w:after="0" w:line="360" w:lineRule="auto"/>
        <w:rPr>
          <w:rFonts w:ascii="Times New Roman" w:eastAsia="Calibri" w:hAnsi="Times New Roman" w:cs="Times New Roman"/>
          <w:sz w:val="28"/>
          <w:szCs w:val="28"/>
        </w:rPr>
      </w:pPr>
    </w:p>
    <w:p w:rsidR="008C19A8" w:rsidRPr="008C19A8" w:rsidRDefault="008C19A8" w:rsidP="008C19A8">
      <w:pPr>
        <w:spacing w:after="0" w:line="360" w:lineRule="auto"/>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Административная граница МО «Ураковское»</w:t>
      </w:r>
    </w:p>
    <w:p w:rsidR="008C19A8" w:rsidRPr="008C19A8" w:rsidRDefault="008C19A8" w:rsidP="008C19A8">
      <w:pPr>
        <w:spacing w:after="0" w:line="360" w:lineRule="auto"/>
        <w:jc w:val="right"/>
        <w:rPr>
          <w:rFonts w:ascii="Times New Roman" w:eastAsia="Calibri" w:hAnsi="Times New Roman" w:cs="Times New Roman"/>
          <w:b/>
          <w:sz w:val="28"/>
          <w:szCs w:val="28"/>
        </w:rPr>
      </w:pPr>
      <w:r w:rsidRPr="008C19A8">
        <w:rPr>
          <w:rFonts w:ascii="Times New Roman" w:eastAsia="Calibri" w:hAnsi="Times New Roman" w:cs="Times New Roman"/>
          <w:b/>
          <w:noProof/>
          <w:sz w:val="28"/>
          <w:szCs w:val="28"/>
          <w:lang w:eastAsia="ru-RU"/>
        </w:rPr>
        <w:drawing>
          <wp:inline distT="0" distB="0" distL="0" distR="0" wp14:anchorId="778E1F4D" wp14:editId="2253D2DF">
            <wp:extent cx="6486525" cy="35242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6525" cy="3524250"/>
                    </a:xfrm>
                    <a:prstGeom prst="rect">
                      <a:avLst/>
                    </a:prstGeom>
                    <a:noFill/>
                    <a:ln>
                      <a:noFill/>
                    </a:ln>
                  </pic:spPr>
                </pic:pic>
              </a:graphicData>
            </a:graphic>
          </wp:inline>
        </w:drawing>
      </w:r>
    </w:p>
    <w:p w:rsidR="008C19A8" w:rsidRPr="008C19A8" w:rsidRDefault="008C19A8" w:rsidP="008C19A8">
      <w:pPr>
        <w:spacing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Населенные пункты муниципального образования различаются по уровню экономического и социального развития. Можно выделить три  деревни с относительно развитой производственной и социальной инфраструктурой  – д. </w:t>
      </w:r>
      <w:proofErr w:type="spellStart"/>
      <w:r w:rsidRPr="008C19A8">
        <w:rPr>
          <w:rFonts w:ascii="Times New Roman" w:eastAsia="Calibri" w:hAnsi="Times New Roman" w:cs="Times New Roman"/>
          <w:sz w:val="24"/>
          <w:szCs w:val="24"/>
        </w:rPr>
        <w:t>Ураково</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Кочишево</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Пусошур</w:t>
      </w:r>
      <w:proofErr w:type="spellEnd"/>
      <w:r w:rsidRPr="008C19A8">
        <w:rPr>
          <w:rFonts w:ascii="Times New Roman" w:eastAsia="Calibri" w:hAnsi="Times New Roman" w:cs="Times New Roman"/>
          <w:sz w:val="24"/>
          <w:szCs w:val="24"/>
        </w:rPr>
        <w:t>.</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lastRenderedPageBreak/>
        <w:t xml:space="preserve">Велика вероятность того, что в среднесрочной и долгосрочной перспективе количество населенных пунктов будет уменьшаться. «Исчезают» в первую очередь деревни, в которых отсутствуют объекты социальной сферы – школы, фельдшерско-акушерские пункты, сельские дома культуры, а также нормальные пути сообщения и возможности расширения. К таким населенным пунктам относятся д. Васильево, д. </w:t>
      </w:r>
      <w:proofErr w:type="spellStart"/>
      <w:r w:rsidRPr="008C19A8">
        <w:rPr>
          <w:rFonts w:ascii="Times New Roman" w:eastAsia="Calibri" w:hAnsi="Times New Roman" w:cs="Times New Roman"/>
          <w:sz w:val="24"/>
          <w:szCs w:val="24"/>
        </w:rPr>
        <w:t>Лумпашур</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Усть-Пусошур</w:t>
      </w:r>
      <w:proofErr w:type="spellEnd"/>
      <w:r w:rsidRPr="008C19A8">
        <w:rPr>
          <w:rFonts w:ascii="Times New Roman" w:eastAsia="Calibri" w:hAnsi="Times New Roman" w:cs="Times New Roman"/>
          <w:sz w:val="24"/>
          <w:szCs w:val="24"/>
        </w:rPr>
        <w:t xml:space="preserve">, д. </w:t>
      </w:r>
      <w:proofErr w:type="gramStart"/>
      <w:r w:rsidRPr="008C19A8">
        <w:rPr>
          <w:rFonts w:ascii="Times New Roman" w:eastAsia="Calibri" w:hAnsi="Times New Roman" w:cs="Times New Roman"/>
          <w:sz w:val="24"/>
          <w:szCs w:val="24"/>
        </w:rPr>
        <w:t>Верхний</w:t>
      </w:r>
      <w:proofErr w:type="gramEnd"/>
      <w:r w:rsidRPr="008C19A8">
        <w:rPr>
          <w:rFonts w:ascii="Times New Roman" w:eastAsia="Calibri" w:hAnsi="Times New Roman" w:cs="Times New Roman"/>
          <w:sz w:val="24"/>
          <w:szCs w:val="24"/>
        </w:rPr>
        <w:t xml:space="preserve"> </w:t>
      </w:r>
      <w:proofErr w:type="spellStart"/>
      <w:r w:rsidRPr="008C19A8">
        <w:rPr>
          <w:rFonts w:ascii="Times New Roman" w:eastAsia="Calibri" w:hAnsi="Times New Roman" w:cs="Times New Roman"/>
          <w:sz w:val="24"/>
          <w:szCs w:val="24"/>
        </w:rPr>
        <w:t>Сепыч</w:t>
      </w:r>
      <w:proofErr w:type="spellEnd"/>
      <w:r w:rsidRPr="008C19A8">
        <w:rPr>
          <w:rFonts w:ascii="Times New Roman" w:eastAsia="Calibri" w:hAnsi="Times New Roman" w:cs="Times New Roman"/>
          <w:sz w:val="24"/>
          <w:szCs w:val="24"/>
        </w:rPr>
        <w:t>.</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В других населенных пунктах положение стабильное, есть постоянный спрос на земельные участки под строительство. Предусматриваются варианты расширения территории населенных пунктов. Близость города Глазова обусловила развитие личных подсобных хозяйств (преимущественно разведение коров и свиней, а также посадки картофеля) в населенных пунктах. </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Жилищный фонд  и коммунальная инфраструктура муниципального образования имеют высокую степень износа. В структуре жилищного фонда основная доля приходится на частную собственность. Жилищное строительство в последние годы осуществляется исключительно за счет индивидуального жилищного строительства. </w:t>
      </w:r>
    </w:p>
    <w:p w:rsidR="008C19A8" w:rsidRPr="008C19A8" w:rsidRDefault="008C19A8" w:rsidP="008C19A8">
      <w:pPr>
        <w:spacing w:after="0" w:line="360" w:lineRule="auto"/>
        <w:jc w:val="both"/>
        <w:rPr>
          <w:rFonts w:ascii="Times New Roman" w:eastAsia="Calibri" w:hAnsi="Times New Roman" w:cs="Times New Roman"/>
          <w:sz w:val="24"/>
          <w:szCs w:val="24"/>
        </w:rPr>
      </w:pPr>
    </w:p>
    <w:p w:rsidR="008C19A8" w:rsidRPr="008C19A8" w:rsidRDefault="008C19A8" w:rsidP="008C19A8">
      <w:pPr>
        <w:numPr>
          <w:ilvl w:val="0"/>
          <w:numId w:val="2"/>
        </w:numPr>
        <w:spacing w:after="0" w:line="360" w:lineRule="auto"/>
        <w:contextualSpacing/>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Общая характеристика системы водоснабжения и водоотведения</w:t>
      </w:r>
    </w:p>
    <w:p w:rsidR="008C19A8" w:rsidRPr="008C19A8" w:rsidRDefault="008C19A8" w:rsidP="008C19A8">
      <w:pPr>
        <w:spacing w:after="0" w:line="360" w:lineRule="auto"/>
        <w:ind w:left="720"/>
        <w:contextualSpacing/>
        <w:rPr>
          <w:rFonts w:ascii="Times New Roman" w:eastAsia="Calibri" w:hAnsi="Times New Roman" w:cs="Times New Roman"/>
          <w:b/>
          <w:sz w:val="28"/>
          <w:szCs w:val="28"/>
        </w:rPr>
      </w:pP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Структура системы водоснабжения зависит от многих факторов, из которых главными являются следующие: расположение, мощность и качество воды источника водоснабжения, рельеф местности и кратность использования воды на промышленных предприятиях.</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Структура системы водоснабжения следующая:</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в МО «Ураковское» имеются локальные системы водоснабжения отдельно по деревням: д. </w:t>
      </w:r>
      <w:proofErr w:type="spellStart"/>
      <w:r w:rsidRPr="008C19A8">
        <w:rPr>
          <w:rFonts w:ascii="Times New Roman" w:eastAsia="Calibri" w:hAnsi="Times New Roman" w:cs="Times New Roman"/>
          <w:sz w:val="24"/>
          <w:szCs w:val="24"/>
        </w:rPr>
        <w:t>Ураково</w:t>
      </w:r>
      <w:proofErr w:type="spellEnd"/>
      <w:r w:rsidRPr="008C19A8">
        <w:rPr>
          <w:rFonts w:ascii="Times New Roman" w:eastAsia="Calibri" w:hAnsi="Times New Roman" w:cs="Times New Roman"/>
          <w:sz w:val="24"/>
          <w:szCs w:val="24"/>
        </w:rPr>
        <w:t xml:space="preserve">, д. Васильево, д. В. </w:t>
      </w:r>
      <w:proofErr w:type="spellStart"/>
      <w:r w:rsidRPr="008C19A8">
        <w:rPr>
          <w:rFonts w:ascii="Times New Roman" w:eastAsia="Calibri" w:hAnsi="Times New Roman" w:cs="Times New Roman"/>
          <w:sz w:val="24"/>
          <w:szCs w:val="24"/>
        </w:rPr>
        <w:t>Сепыч</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Кочишево</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Лумпашур</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Отогурт</w:t>
      </w:r>
      <w:proofErr w:type="spellEnd"/>
      <w:r w:rsidRPr="008C19A8">
        <w:rPr>
          <w:rFonts w:ascii="Times New Roman" w:eastAsia="Calibri" w:hAnsi="Times New Roman" w:cs="Times New Roman"/>
          <w:sz w:val="24"/>
          <w:szCs w:val="24"/>
        </w:rPr>
        <w:t xml:space="preserve">, д. </w:t>
      </w:r>
      <w:proofErr w:type="spellStart"/>
      <w:r w:rsidRPr="008C19A8">
        <w:rPr>
          <w:rFonts w:ascii="Times New Roman" w:eastAsia="Calibri" w:hAnsi="Times New Roman" w:cs="Times New Roman"/>
          <w:sz w:val="24"/>
          <w:szCs w:val="24"/>
        </w:rPr>
        <w:t>Пусошур</w:t>
      </w:r>
      <w:proofErr w:type="spellEnd"/>
      <w:r w:rsidRPr="008C19A8">
        <w:rPr>
          <w:rFonts w:ascii="Times New Roman" w:eastAsia="Calibri" w:hAnsi="Times New Roman" w:cs="Times New Roman"/>
          <w:sz w:val="24"/>
          <w:szCs w:val="24"/>
        </w:rPr>
        <w:t xml:space="preserve">. В деревнях Тат. </w:t>
      </w:r>
      <w:proofErr w:type="spellStart"/>
      <w:r w:rsidRPr="008C19A8">
        <w:rPr>
          <w:rFonts w:ascii="Times New Roman" w:eastAsia="Calibri" w:hAnsi="Times New Roman" w:cs="Times New Roman"/>
          <w:sz w:val="24"/>
          <w:szCs w:val="24"/>
        </w:rPr>
        <w:t>Парзи</w:t>
      </w:r>
      <w:proofErr w:type="spellEnd"/>
      <w:r w:rsidRPr="008C19A8">
        <w:rPr>
          <w:rFonts w:ascii="Times New Roman" w:eastAsia="Calibri" w:hAnsi="Times New Roman" w:cs="Times New Roman"/>
          <w:sz w:val="24"/>
          <w:szCs w:val="24"/>
        </w:rPr>
        <w:t xml:space="preserve"> и </w:t>
      </w:r>
      <w:proofErr w:type="spellStart"/>
      <w:r w:rsidRPr="008C19A8">
        <w:rPr>
          <w:rFonts w:ascii="Times New Roman" w:eastAsia="Calibri" w:hAnsi="Times New Roman" w:cs="Times New Roman"/>
          <w:sz w:val="24"/>
          <w:szCs w:val="24"/>
        </w:rPr>
        <w:t>Удм</w:t>
      </w:r>
      <w:proofErr w:type="spellEnd"/>
      <w:r w:rsidRPr="008C19A8">
        <w:rPr>
          <w:rFonts w:ascii="Times New Roman" w:eastAsia="Calibri" w:hAnsi="Times New Roman" w:cs="Times New Roman"/>
          <w:sz w:val="24"/>
          <w:szCs w:val="24"/>
        </w:rPr>
        <w:t xml:space="preserve">. </w:t>
      </w:r>
      <w:proofErr w:type="spellStart"/>
      <w:r w:rsidRPr="008C19A8">
        <w:rPr>
          <w:rFonts w:ascii="Times New Roman" w:eastAsia="Calibri" w:hAnsi="Times New Roman" w:cs="Times New Roman"/>
          <w:sz w:val="24"/>
          <w:szCs w:val="24"/>
        </w:rPr>
        <w:t>Парзи</w:t>
      </w:r>
      <w:proofErr w:type="spellEnd"/>
      <w:r w:rsidRPr="008C19A8">
        <w:rPr>
          <w:rFonts w:ascii="Times New Roman" w:eastAsia="Calibri" w:hAnsi="Times New Roman" w:cs="Times New Roman"/>
          <w:sz w:val="24"/>
          <w:szCs w:val="24"/>
        </w:rPr>
        <w:t xml:space="preserve"> единая система водоснабжения. В д. </w:t>
      </w:r>
      <w:proofErr w:type="spellStart"/>
      <w:r w:rsidRPr="008C19A8">
        <w:rPr>
          <w:rFonts w:ascii="Times New Roman" w:eastAsia="Calibri" w:hAnsi="Times New Roman" w:cs="Times New Roman"/>
          <w:sz w:val="24"/>
          <w:szCs w:val="24"/>
        </w:rPr>
        <w:t>Усть-Пусошур</w:t>
      </w:r>
      <w:proofErr w:type="spellEnd"/>
      <w:r w:rsidRPr="008C19A8">
        <w:rPr>
          <w:rFonts w:ascii="Times New Roman" w:eastAsia="Calibri" w:hAnsi="Times New Roman" w:cs="Times New Roman"/>
          <w:sz w:val="24"/>
          <w:szCs w:val="24"/>
        </w:rPr>
        <w:t xml:space="preserve"> находится одно примитивное устройство для подъема воды.</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Функционирование и эксплуатация водопроводных сетей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lastRenderedPageBreak/>
        <w:t xml:space="preserve">Общая протяженность водопроводных сетей МО «Ураковское» составляет </w:t>
      </w:r>
      <w:smartTag w:uri="urn:schemas-microsoft-com:office:smarttags" w:element="metricconverter">
        <w:smartTagPr>
          <w:attr w:name="ProductID" w:val="27,7 км"/>
        </w:smartTagPr>
        <w:r w:rsidRPr="008C19A8">
          <w:rPr>
            <w:rFonts w:ascii="Times New Roman" w:eastAsia="Calibri" w:hAnsi="Times New Roman" w:cs="Times New Roman"/>
            <w:sz w:val="24"/>
            <w:szCs w:val="24"/>
          </w:rPr>
          <w:t>27,7 км</w:t>
        </w:r>
      </w:smartTag>
      <w:r w:rsidRPr="008C19A8">
        <w:rPr>
          <w:rFonts w:ascii="Times New Roman" w:eastAsia="Calibri" w:hAnsi="Times New Roman" w:cs="Times New Roman"/>
          <w:sz w:val="24"/>
          <w:szCs w:val="24"/>
        </w:rPr>
        <w:t xml:space="preserve">, материал труб – сталь, диаметром до </w:t>
      </w:r>
      <w:smartTag w:uri="urn:schemas-microsoft-com:office:smarttags" w:element="metricconverter">
        <w:smartTagPr>
          <w:attr w:name="ProductID" w:val="110 мм"/>
        </w:smartTagPr>
        <w:r w:rsidRPr="008C19A8">
          <w:rPr>
            <w:rFonts w:ascii="Times New Roman" w:eastAsia="Calibri" w:hAnsi="Times New Roman" w:cs="Times New Roman"/>
            <w:sz w:val="24"/>
            <w:szCs w:val="24"/>
          </w:rPr>
          <w:t>110 мм</w:t>
        </w:r>
      </w:smartTag>
      <w:r w:rsidRPr="008C19A8">
        <w:rPr>
          <w:rFonts w:ascii="Times New Roman" w:eastAsia="Calibri" w:hAnsi="Times New Roman" w:cs="Times New Roman"/>
          <w:sz w:val="24"/>
          <w:szCs w:val="24"/>
        </w:rPr>
        <w:t>.</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jc w:val="center"/>
        <w:rPr>
          <w:rFonts w:ascii="Times New Roman" w:eastAsia="Calibri" w:hAnsi="Times New Roman" w:cs="Times New Roman"/>
          <w:b/>
          <w:sz w:val="24"/>
          <w:szCs w:val="24"/>
        </w:rPr>
      </w:pPr>
      <w:r w:rsidRPr="008C19A8">
        <w:rPr>
          <w:rFonts w:ascii="Times New Roman" w:eastAsia="Calibri" w:hAnsi="Times New Roman" w:cs="Times New Roman"/>
          <w:b/>
          <w:sz w:val="24"/>
          <w:szCs w:val="24"/>
        </w:rPr>
        <w:t>Таблица 2.  Водопроводные сети МО «Ураковское»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80"/>
        <w:gridCol w:w="773"/>
        <w:gridCol w:w="980"/>
        <w:gridCol w:w="949"/>
        <w:gridCol w:w="1126"/>
        <w:gridCol w:w="1226"/>
        <w:gridCol w:w="1226"/>
        <w:gridCol w:w="1245"/>
        <w:gridCol w:w="1149"/>
      </w:tblGrid>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Наименование населенного пункта</w:t>
            </w:r>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Кол-во скважин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Кол-во скважин, требующих ремонта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Кол-во </w:t>
            </w:r>
            <w:proofErr w:type="spellStart"/>
            <w:r w:rsidRPr="008C19A8">
              <w:rPr>
                <w:rFonts w:ascii="Times New Roman" w:eastAsia="Calibri" w:hAnsi="Times New Roman" w:cs="Times New Roman"/>
                <w:sz w:val="24"/>
                <w:szCs w:val="24"/>
              </w:rPr>
              <w:t>каптажных</w:t>
            </w:r>
            <w:proofErr w:type="spellEnd"/>
            <w:r w:rsidRPr="008C19A8">
              <w:rPr>
                <w:rFonts w:ascii="Times New Roman" w:eastAsia="Calibri" w:hAnsi="Times New Roman" w:cs="Times New Roman"/>
                <w:sz w:val="24"/>
                <w:szCs w:val="24"/>
              </w:rPr>
              <w:t xml:space="preserve"> колодцев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Кол-во примитивных устройств для приема воды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Кол-во водоразборных колонок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Кол-во водоразборных башен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Протяженность сетей (</w:t>
            </w:r>
            <w:proofErr w:type="gramStart"/>
            <w:r w:rsidRPr="008C19A8">
              <w:rPr>
                <w:rFonts w:ascii="Times New Roman" w:eastAsia="Calibri" w:hAnsi="Times New Roman" w:cs="Times New Roman"/>
                <w:sz w:val="24"/>
                <w:szCs w:val="24"/>
              </w:rPr>
              <w:t>км</w:t>
            </w:r>
            <w:proofErr w:type="gramEnd"/>
            <w:r w:rsidRPr="008C19A8">
              <w:rPr>
                <w:rFonts w:ascii="Times New Roman" w:eastAsia="Calibri" w:hAnsi="Times New Roman" w:cs="Times New Roman"/>
                <w:sz w:val="24"/>
                <w:szCs w:val="24"/>
              </w:rPr>
              <w:t>)</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Год ввода в эксплуатацию</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Ураково</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16</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4,0</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1982</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д. Васильево</w:t>
            </w:r>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0,8</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1970</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В. </w:t>
            </w:r>
            <w:proofErr w:type="spellStart"/>
            <w:r w:rsidRPr="008C19A8">
              <w:rPr>
                <w:rFonts w:ascii="Times New Roman" w:eastAsia="Calibri" w:hAnsi="Times New Roman" w:cs="Times New Roman"/>
                <w:sz w:val="24"/>
                <w:szCs w:val="24"/>
              </w:rPr>
              <w:t>Сепыч</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5</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1,1</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1970</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Кочишево</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10</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7,5</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1960</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Лумпашур</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0,8</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1969</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Отогурт</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5</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13</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3,0</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1968</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Пусошур</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20</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6,0</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1969</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Тат. </w:t>
            </w:r>
            <w:proofErr w:type="spellStart"/>
            <w:r w:rsidRPr="008C19A8">
              <w:rPr>
                <w:rFonts w:ascii="Times New Roman" w:eastAsia="Calibri" w:hAnsi="Times New Roman" w:cs="Times New Roman"/>
                <w:sz w:val="24"/>
                <w:szCs w:val="24"/>
              </w:rPr>
              <w:t>Парзи</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2,5</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1968</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Удм</w:t>
            </w:r>
            <w:proofErr w:type="spellEnd"/>
            <w:r w:rsidRPr="008C19A8">
              <w:rPr>
                <w:rFonts w:ascii="Times New Roman" w:eastAsia="Calibri" w:hAnsi="Times New Roman" w:cs="Times New Roman"/>
                <w:sz w:val="24"/>
                <w:szCs w:val="24"/>
              </w:rPr>
              <w:t xml:space="preserve">. </w:t>
            </w:r>
            <w:proofErr w:type="spellStart"/>
            <w:r w:rsidRPr="008C19A8">
              <w:rPr>
                <w:rFonts w:ascii="Times New Roman" w:eastAsia="Calibri" w:hAnsi="Times New Roman" w:cs="Times New Roman"/>
                <w:sz w:val="24"/>
                <w:szCs w:val="24"/>
              </w:rPr>
              <w:t>Парзи</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2,0</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1969</w:t>
            </w:r>
          </w:p>
        </w:tc>
      </w:tr>
      <w:tr w:rsidR="008C19A8" w:rsidRPr="008C19A8" w:rsidTr="0092238B">
        <w:tc>
          <w:tcPr>
            <w:tcW w:w="599"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lastRenderedPageBreak/>
              <w:t xml:space="preserve">д. </w:t>
            </w:r>
            <w:proofErr w:type="spellStart"/>
            <w:r w:rsidRPr="008C19A8">
              <w:rPr>
                <w:rFonts w:ascii="Times New Roman" w:eastAsia="Calibri" w:hAnsi="Times New Roman" w:cs="Times New Roman"/>
                <w:sz w:val="24"/>
                <w:szCs w:val="24"/>
              </w:rPr>
              <w:t>Усть-Пусошур</w:t>
            </w:r>
            <w:proofErr w:type="spellEnd"/>
          </w:p>
        </w:tc>
        <w:tc>
          <w:tcPr>
            <w:tcW w:w="39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497"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48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71"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2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632"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583" w:type="pct"/>
          </w:tcPr>
          <w:p w:rsidR="008C19A8" w:rsidRPr="008C19A8" w:rsidRDefault="008C19A8" w:rsidP="008C19A8">
            <w:pPr>
              <w:tabs>
                <w:tab w:val="left" w:pos="6135"/>
              </w:tabs>
              <w:spacing w:after="0" w:line="360" w:lineRule="auto"/>
              <w:jc w:val="right"/>
              <w:rPr>
                <w:rFonts w:ascii="Times New Roman" w:eastAsia="Calibri" w:hAnsi="Times New Roman" w:cs="Times New Roman"/>
                <w:sz w:val="24"/>
                <w:szCs w:val="24"/>
              </w:rPr>
            </w:pPr>
            <w:r w:rsidRPr="008C19A8">
              <w:rPr>
                <w:rFonts w:ascii="Times New Roman" w:eastAsia="Calibri" w:hAnsi="Times New Roman" w:cs="Times New Roman"/>
                <w:sz w:val="24"/>
                <w:szCs w:val="24"/>
              </w:rPr>
              <w:t>1969</w:t>
            </w:r>
          </w:p>
        </w:tc>
      </w:tr>
    </w:tbl>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В настоящее время основной проблемой в водоснабжении муниципального образования является значительный износ сетей водоснабжения. На 1 января 2015 года в замене нуждаются 18,7 км водопроводных сетей.</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Для профилактики возникновения аварий и утечек на сетях водопровода и для уменьшения объемов потерь проводится своевременная замена запорно-регулирующей арматуры и водопроводных сетей с истекшим эксплуатационным ресурсом. </w:t>
      </w:r>
      <w:proofErr w:type="spellStart"/>
      <w:proofErr w:type="gramStart"/>
      <w:r w:rsidRPr="008C19A8">
        <w:rPr>
          <w:rFonts w:ascii="Times New Roman" w:eastAsia="Calibri" w:hAnsi="Times New Roman" w:cs="Times New Roman"/>
          <w:sz w:val="24"/>
          <w:szCs w:val="24"/>
        </w:rPr>
        <w:t>Запорно</w:t>
      </w:r>
      <w:proofErr w:type="spellEnd"/>
      <w:r w:rsidRPr="008C19A8">
        <w:rPr>
          <w:rFonts w:ascii="Times New Roman" w:eastAsia="Calibri" w:hAnsi="Times New Roman" w:cs="Times New Roman"/>
          <w:sz w:val="24"/>
          <w:szCs w:val="24"/>
        </w:rPr>
        <w:t xml:space="preserve"> - регулирующая</w:t>
      </w:r>
      <w:proofErr w:type="gramEnd"/>
      <w:r w:rsidRPr="008C19A8">
        <w:rPr>
          <w:rFonts w:ascii="Times New Roman" w:eastAsia="Calibri" w:hAnsi="Times New Roman" w:cs="Times New Roman"/>
          <w:sz w:val="24"/>
          <w:szCs w:val="24"/>
        </w:rPr>
        <w:t xml:space="preserve"> арматура необходима для локализации аварийных участков водопровода и отключения наименьшего числа жителей и предприятий при</w:t>
      </w:r>
      <w:r w:rsidRPr="008C19A8">
        <w:rPr>
          <w:rFonts w:ascii="Times New Roman" w:eastAsia="Calibri" w:hAnsi="Times New Roman" w:cs="Times New Roman"/>
          <w:color w:val="FF0000"/>
          <w:sz w:val="24"/>
          <w:szCs w:val="24"/>
        </w:rPr>
        <w:t xml:space="preserve"> </w:t>
      </w:r>
      <w:r w:rsidRPr="008C19A8">
        <w:rPr>
          <w:rFonts w:ascii="Times New Roman" w:eastAsia="Calibri" w:hAnsi="Times New Roman" w:cs="Times New Roman"/>
          <w:sz w:val="24"/>
          <w:szCs w:val="24"/>
        </w:rPr>
        <w:t>производстве аварийно-восстановительных работ. Так же запорно-регулирующая арматура (задвижки и пожарные гидранты), отвечает последним стандартам качества и имеет высокую степень надежности.</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 них не образуются различного рода отложения (химические и биологические), 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металлических, поэтому операции погрузки-выгрузки и перевозки обходятся дешевле и не требуют применения тяжелой техники, они удобны в монтаже.</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Еще одна значительная проблема при эксплуатации водопроводных сетей является недостаточная оснащенность потребителей приборами учета. </w:t>
      </w:r>
    </w:p>
    <w:p w:rsidR="008C19A8" w:rsidRPr="008C19A8" w:rsidRDefault="008C19A8" w:rsidP="008C19A8">
      <w:pPr>
        <w:tabs>
          <w:tab w:val="left" w:pos="6135"/>
        </w:tabs>
        <w:spacing w:after="0" w:line="360" w:lineRule="auto"/>
        <w:jc w:val="center"/>
        <w:rPr>
          <w:rFonts w:ascii="Times New Roman" w:eastAsia="Calibri" w:hAnsi="Times New Roman" w:cs="Times New Roman"/>
          <w:b/>
          <w:sz w:val="24"/>
          <w:szCs w:val="24"/>
        </w:rPr>
      </w:pPr>
      <w:r w:rsidRPr="008C19A8">
        <w:rPr>
          <w:rFonts w:ascii="Times New Roman" w:eastAsia="Calibri" w:hAnsi="Times New Roman" w:cs="Times New Roman"/>
          <w:b/>
          <w:sz w:val="24"/>
          <w:szCs w:val="24"/>
        </w:rPr>
        <w:t>Таблица 3 Оснащенность приборами учета населения за 2014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73"/>
        <w:gridCol w:w="2115"/>
        <w:gridCol w:w="2083"/>
        <w:gridCol w:w="2083"/>
        <w:gridCol w:w="1617"/>
      </w:tblGrid>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w:t>
            </w:r>
            <w:proofErr w:type="gramStart"/>
            <w:r w:rsidRPr="008C19A8">
              <w:rPr>
                <w:rFonts w:ascii="Times New Roman" w:eastAsia="Calibri" w:hAnsi="Times New Roman" w:cs="Times New Roman"/>
                <w:sz w:val="24"/>
                <w:szCs w:val="24"/>
              </w:rPr>
              <w:t>п</w:t>
            </w:r>
            <w:proofErr w:type="gramEnd"/>
            <w:r w:rsidRPr="008C19A8">
              <w:rPr>
                <w:rFonts w:ascii="Times New Roman" w:eastAsia="Calibri" w:hAnsi="Times New Roman" w:cs="Times New Roman"/>
                <w:sz w:val="24"/>
                <w:szCs w:val="24"/>
              </w:rPr>
              <w:t>/п</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Населенный пункт</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Количество лицевых счетов</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Количество приборов учета, шт.</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Количество приборов учета, %</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В. </w:t>
            </w:r>
            <w:proofErr w:type="spellStart"/>
            <w:r w:rsidRPr="008C19A8">
              <w:rPr>
                <w:rFonts w:ascii="Times New Roman" w:eastAsia="Calibri" w:hAnsi="Times New Roman" w:cs="Times New Roman"/>
                <w:sz w:val="24"/>
                <w:szCs w:val="24"/>
              </w:rPr>
              <w:t>Сепыч</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Кочишево</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487</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54</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11,09</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Лумпашур</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4</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Отогурт</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237</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33</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13,92</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Пусошур</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282</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29</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10,28</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lastRenderedPageBreak/>
              <w:t>6</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Тат. </w:t>
            </w:r>
            <w:proofErr w:type="spellStart"/>
            <w:r w:rsidRPr="008C19A8">
              <w:rPr>
                <w:rFonts w:ascii="Times New Roman" w:eastAsia="Calibri" w:hAnsi="Times New Roman" w:cs="Times New Roman"/>
                <w:sz w:val="24"/>
                <w:szCs w:val="24"/>
              </w:rPr>
              <w:t>Парзи</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137</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0,72</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7</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Удм</w:t>
            </w:r>
            <w:proofErr w:type="spellEnd"/>
            <w:r w:rsidRPr="008C19A8">
              <w:rPr>
                <w:rFonts w:ascii="Times New Roman" w:eastAsia="Calibri" w:hAnsi="Times New Roman" w:cs="Times New Roman"/>
                <w:sz w:val="24"/>
                <w:szCs w:val="24"/>
              </w:rPr>
              <w:t xml:space="preserve">. </w:t>
            </w:r>
            <w:proofErr w:type="spellStart"/>
            <w:r w:rsidRPr="008C19A8">
              <w:rPr>
                <w:rFonts w:ascii="Times New Roman" w:eastAsia="Calibri" w:hAnsi="Times New Roman" w:cs="Times New Roman"/>
                <w:sz w:val="24"/>
                <w:szCs w:val="24"/>
              </w:rPr>
              <w:t>Парзи</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50</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w:t>
            </w:r>
          </w:p>
        </w:tc>
      </w:tr>
    </w:tbl>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Менее 50 % жилых домов укомплектованы счетчиками холодной воды. Установка современных общедомовых приборов учета позволит решить проблему достоверной информации о потреблении воды.</w:t>
      </w:r>
    </w:p>
    <w:p w:rsidR="008C19A8" w:rsidRPr="008C19A8" w:rsidRDefault="008C19A8" w:rsidP="008C19A8">
      <w:pPr>
        <w:spacing w:after="0" w:line="360" w:lineRule="auto"/>
        <w:jc w:val="center"/>
        <w:rPr>
          <w:rFonts w:ascii="Times New Roman" w:eastAsia="Calibri" w:hAnsi="Times New Roman" w:cs="Times New Roman"/>
          <w:b/>
          <w:sz w:val="24"/>
          <w:szCs w:val="24"/>
        </w:rPr>
      </w:pPr>
      <w:r w:rsidRPr="008C19A8">
        <w:rPr>
          <w:rFonts w:ascii="Times New Roman" w:eastAsia="Calibri" w:hAnsi="Times New Roman" w:cs="Times New Roman"/>
          <w:b/>
          <w:sz w:val="24"/>
          <w:szCs w:val="24"/>
        </w:rPr>
        <w:t>Водоотведение в МО «Ураковское»</w:t>
      </w:r>
    </w:p>
    <w:p w:rsidR="008C19A8" w:rsidRPr="008C19A8" w:rsidRDefault="008C19A8" w:rsidP="008C19A8">
      <w:pPr>
        <w:spacing w:after="0" w:line="360" w:lineRule="auto"/>
        <w:jc w:val="center"/>
        <w:rPr>
          <w:rFonts w:ascii="Times New Roman" w:eastAsia="Calibri" w:hAnsi="Times New Roman" w:cs="Times New Roman"/>
          <w:b/>
          <w:sz w:val="24"/>
          <w:szCs w:val="24"/>
        </w:rPr>
      </w:pPr>
      <w:r w:rsidRPr="008C19A8">
        <w:rPr>
          <w:rFonts w:ascii="Times New Roman" w:eastAsia="Calibri" w:hAnsi="Times New Roman" w:cs="Times New Roman"/>
          <w:b/>
          <w:sz w:val="24"/>
          <w:szCs w:val="24"/>
        </w:rPr>
        <w:t>Таблица 4  Характеристика систем водоотведения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676"/>
        <w:gridCol w:w="1963"/>
        <w:gridCol w:w="2208"/>
        <w:gridCol w:w="2208"/>
        <w:gridCol w:w="1799"/>
      </w:tblGrid>
      <w:tr w:rsidR="008C19A8" w:rsidRPr="008C19A8" w:rsidTr="0092238B">
        <w:tc>
          <w:tcPr>
            <w:tcW w:w="1676"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Населенный пункт</w:t>
            </w:r>
          </w:p>
        </w:tc>
        <w:tc>
          <w:tcPr>
            <w:tcW w:w="1963"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Протяженность (</w:t>
            </w:r>
            <w:proofErr w:type="gramStart"/>
            <w:r w:rsidRPr="008C19A8">
              <w:rPr>
                <w:rFonts w:ascii="Times New Roman" w:eastAsia="Calibri" w:hAnsi="Times New Roman" w:cs="Times New Roman"/>
                <w:sz w:val="24"/>
                <w:szCs w:val="24"/>
              </w:rPr>
              <w:t>км</w:t>
            </w:r>
            <w:proofErr w:type="gramEnd"/>
            <w:r w:rsidRPr="008C19A8">
              <w:rPr>
                <w:rFonts w:ascii="Times New Roman" w:eastAsia="Calibri" w:hAnsi="Times New Roman" w:cs="Times New Roman"/>
                <w:sz w:val="24"/>
                <w:szCs w:val="24"/>
              </w:rPr>
              <w:t>)</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Наличие канализационных – насосных станций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Наличие канализационных колодцев (</w:t>
            </w:r>
            <w:proofErr w:type="spellStart"/>
            <w:proofErr w:type="gramStart"/>
            <w:r w:rsidRPr="008C19A8">
              <w:rPr>
                <w:rFonts w:ascii="Times New Roman" w:eastAsia="Calibri" w:hAnsi="Times New Roman" w:cs="Times New Roman"/>
                <w:sz w:val="24"/>
                <w:szCs w:val="24"/>
              </w:rPr>
              <w:t>шт</w:t>
            </w:r>
            <w:proofErr w:type="spellEnd"/>
            <w:proofErr w:type="gramEnd"/>
            <w:r w:rsidRPr="008C19A8">
              <w:rPr>
                <w:rFonts w:ascii="Times New Roman" w:eastAsia="Calibri" w:hAnsi="Times New Roman" w:cs="Times New Roman"/>
                <w:sz w:val="24"/>
                <w:szCs w:val="24"/>
              </w:rPr>
              <w:t>)</w:t>
            </w:r>
          </w:p>
        </w:tc>
        <w:tc>
          <w:tcPr>
            <w:tcW w:w="1799"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Год ввода в эксплуатацию</w:t>
            </w:r>
          </w:p>
        </w:tc>
      </w:tr>
      <w:tr w:rsidR="008C19A8" w:rsidRPr="008C19A8" w:rsidTr="0092238B">
        <w:tc>
          <w:tcPr>
            <w:tcW w:w="1676"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Кочишево</w:t>
            </w:r>
            <w:proofErr w:type="spellEnd"/>
          </w:p>
        </w:tc>
        <w:tc>
          <w:tcPr>
            <w:tcW w:w="1963"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1799"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1975</w:t>
            </w:r>
          </w:p>
        </w:tc>
      </w:tr>
      <w:tr w:rsidR="008C19A8" w:rsidRPr="008C19A8" w:rsidTr="0092238B">
        <w:tc>
          <w:tcPr>
            <w:tcW w:w="1676"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Отогурт</w:t>
            </w:r>
            <w:proofErr w:type="spellEnd"/>
          </w:p>
        </w:tc>
        <w:tc>
          <w:tcPr>
            <w:tcW w:w="1963"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1799"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r>
      <w:tr w:rsidR="008C19A8" w:rsidRPr="008C19A8" w:rsidTr="0092238B">
        <w:tc>
          <w:tcPr>
            <w:tcW w:w="1676"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Пусошур</w:t>
            </w:r>
            <w:proofErr w:type="spellEnd"/>
          </w:p>
        </w:tc>
        <w:tc>
          <w:tcPr>
            <w:tcW w:w="1963"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c>
          <w:tcPr>
            <w:tcW w:w="2208"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1799" w:type="dxa"/>
          </w:tcPr>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w:t>
            </w:r>
          </w:p>
        </w:tc>
      </w:tr>
    </w:tbl>
    <w:p w:rsidR="008C19A8" w:rsidRPr="008C19A8" w:rsidRDefault="008C19A8" w:rsidP="008C19A8">
      <w:pPr>
        <w:widowControl w:val="0"/>
        <w:spacing w:after="0" w:line="360" w:lineRule="auto"/>
        <w:jc w:val="both"/>
        <w:rPr>
          <w:rFonts w:ascii="Times New Roman" w:eastAsia="Calibri" w:hAnsi="Times New Roman" w:cs="Times New Roman"/>
          <w:sz w:val="24"/>
          <w:szCs w:val="24"/>
          <w:lang w:eastAsia="ru-RU"/>
        </w:rPr>
      </w:pP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В д. </w:t>
      </w:r>
      <w:proofErr w:type="spellStart"/>
      <w:r w:rsidRPr="008C19A8">
        <w:rPr>
          <w:rFonts w:ascii="Times New Roman" w:eastAsia="Calibri" w:hAnsi="Times New Roman" w:cs="Times New Roman"/>
          <w:sz w:val="24"/>
          <w:szCs w:val="24"/>
        </w:rPr>
        <w:t>Кочишево</w:t>
      </w:r>
      <w:proofErr w:type="spellEnd"/>
      <w:r w:rsidRPr="008C19A8">
        <w:rPr>
          <w:rFonts w:ascii="Times New Roman" w:eastAsia="Calibri" w:hAnsi="Times New Roman" w:cs="Times New Roman"/>
          <w:sz w:val="24"/>
          <w:szCs w:val="24"/>
        </w:rPr>
        <w:t xml:space="preserve"> необходимо проводить ежегодный мониторинг состояния сетей канализации, своевременно заменять ветхие трубы, производить ремонт.</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Состояние существующих канализационных колодцев, вызывает опасение по созданию экологической опасности, и нуждаются в ремонте и реконструкции.</w:t>
      </w:r>
    </w:p>
    <w:p w:rsidR="008C19A8" w:rsidRPr="008C19A8" w:rsidRDefault="008C19A8" w:rsidP="008C19A8">
      <w:pPr>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В остальных населенных пунктах муниципального образования объектов канализации не имеется. </w:t>
      </w:r>
    </w:p>
    <w:p w:rsidR="008C19A8" w:rsidRPr="008C19A8" w:rsidRDefault="008C19A8" w:rsidP="008C19A8">
      <w:pPr>
        <w:tabs>
          <w:tab w:val="left" w:pos="6135"/>
        </w:tabs>
        <w:spacing w:after="0" w:line="360" w:lineRule="auto"/>
        <w:jc w:val="both"/>
        <w:rPr>
          <w:rFonts w:ascii="Times New Roman" w:eastAsia="Calibri" w:hAnsi="Times New Roman" w:cs="Times New Roman"/>
          <w:b/>
          <w:sz w:val="24"/>
          <w:szCs w:val="24"/>
        </w:rPr>
      </w:pPr>
    </w:p>
    <w:p w:rsidR="008C19A8" w:rsidRPr="008C19A8" w:rsidRDefault="008C19A8" w:rsidP="008C19A8">
      <w:pPr>
        <w:numPr>
          <w:ilvl w:val="0"/>
          <w:numId w:val="5"/>
        </w:numPr>
        <w:tabs>
          <w:tab w:val="left" w:pos="6135"/>
        </w:tabs>
        <w:spacing w:after="0" w:line="360" w:lineRule="auto"/>
        <w:contextualSpacing/>
        <w:jc w:val="both"/>
        <w:rPr>
          <w:rFonts w:ascii="Times New Roman" w:eastAsia="Calibri" w:hAnsi="Times New Roman" w:cs="Times New Roman"/>
          <w:b/>
          <w:sz w:val="28"/>
          <w:szCs w:val="28"/>
        </w:rPr>
      </w:pPr>
      <w:r w:rsidRPr="008C19A8">
        <w:rPr>
          <w:rFonts w:ascii="Times New Roman" w:eastAsia="Calibri" w:hAnsi="Times New Roman" w:cs="Times New Roman"/>
          <w:b/>
          <w:sz w:val="28"/>
          <w:szCs w:val="28"/>
        </w:rPr>
        <w:t>Существующие балансы производительности сооружений системы водоснабжения, потребления воды и удельного водопотребления</w:t>
      </w:r>
    </w:p>
    <w:p w:rsidR="008C19A8" w:rsidRPr="008C19A8" w:rsidRDefault="008C19A8" w:rsidP="008C19A8">
      <w:pPr>
        <w:tabs>
          <w:tab w:val="left" w:pos="6135"/>
        </w:tabs>
        <w:spacing w:after="0" w:line="360" w:lineRule="auto"/>
        <w:ind w:left="720"/>
        <w:contextualSpacing/>
        <w:jc w:val="both"/>
        <w:rPr>
          <w:rFonts w:ascii="Times New Roman" w:eastAsia="Calibri" w:hAnsi="Times New Roman" w:cs="Times New Roman"/>
          <w:b/>
          <w:sz w:val="28"/>
          <w:szCs w:val="28"/>
        </w:rPr>
      </w:pPr>
    </w:p>
    <w:p w:rsidR="008C19A8" w:rsidRPr="008C19A8" w:rsidRDefault="008C19A8" w:rsidP="008C19A8">
      <w:pPr>
        <w:autoSpaceDE w:val="0"/>
        <w:autoSpaceDN w:val="0"/>
        <w:adjustRightInd w:val="0"/>
        <w:spacing w:after="0" w:line="360" w:lineRule="auto"/>
        <w:jc w:val="both"/>
        <w:rPr>
          <w:rFonts w:ascii="Times New Roman" w:eastAsia="Calibri" w:hAnsi="Times New Roman" w:cs="Times New Roman"/>
          <w:color w:val="000000"/>
          <w:sz w:val="24"/>
          <w:szCs w:val="24"/>
        </w:rPr>
      </w:pPr>
      <w:r w:rsidRPr="008C19A8">
        <w:rPr>
          <w:rFonts w:ascii="Times New Roman" w:eastAsia="Calibri" w:hAnsi="Times New Roman" w:cs="Times New Roman"/>
          <w:color w:val="000000"/>
          <w:sz w:val="24"/>
          <w:szCs w:val="24"/>
        </w:rPr>
        <w:t xml:space="preserve">По географическому принципу в муниципальном образовании «Ураковское» можно выделить </w:t>
      </w:r>
      <w:r w:rsidRPr="008C19A8">
        <w:rPr>
          <w:rFonts w:ascii="Times New Roman" w:eastAsia="Calibri" w:hAnsi="Times New Roman" w:cs="Times New Roman"/>
          <w:color w:val="000000"/>
          <w:sz w:val="24"/>
          <w:szCs w:val="24"/>
          <w:lang w:eastAsia="ru-RU"/>
        </w:rPr>
        <w:t xml:space="preserve">10 деревень: </w:t>
      </w:r>
      <w:proofErr w:type="spellStart"/>
      <w:r w:rsidRPr="008C19A8">
        <w:rPr>
          <w:rFonts w:ascii="Times New Roman" w:eastAsia="Calibri" w:hAnsi="Times New Roman" w:cs="Times New Roman"/>
          <w:color w:val="000000"/>
          <w:sz w:val="24"/>
          <w:szCs w:val="24"/>
          <w:lang w:eastAsia="ru-RU"/>
        </w:rPr>
        <w:t>Кочишево</w:t>
      </w:r>
      <w:proofErr w:type="spellEnd"/>
      <w:r w:rsidRPr="008C19A8">
        <w:rPr>
          <w:rFonts w:ascii="Times New Roman" w:eastAsia="Calibri" w:hAnsi="Times New Roman" w:cs="Times New Roman"/>
          <w:color w:val="000000"/>
          <w:sz w:val="24"/>
          <w:szCs w:val="24"/>
          <w:lang w:eastAsia="ru-RU"/>
        </w:rPr>
        <w:t xml:space="preserve">, Татарские </w:t>
      </w:r>
      <w:proofErr w:type="spellStart"/>
      <w:r w:rsidRPr="008C19A8">
        <w:rPr>
          <w:rFonts w:ascii="Times New Roman" w:eastAsia="Calibri" w:hAnsi="Times New Roman" w:cs="Times New Roman"/>
          <w:color w:val="000000"/>
          <w:sz w:val="24"/>
          <w:szCs w:val="24"/>
          <w:lang w:eastAsia="ru-RU"/>
        </w:rPr>
        <w:t>Парзи</w:t>
      </w:r>
      <w:proofErr w:type="spellEnd"/>
      <w:r w:rsidRPr="008C19A8">
        <w:rPr>
          <w:rFonts w:ascii="Times New Roman" w:eastAsia="Calibri" w:hAnsi="Times New Roman" w:cs="Times New Roman"/>
          <w:color w:val="000000"/>
          <w:sz w:val="24"/>
          <w:szCs w:val="24"/>
          <w:lang w:eastAsia="ru-RU"/>
        </w:rPr>
        <w:t xml:space="preserve">, Удмуртские </w:t>
      </w:r>
      <w:proofErr w:type="spellStart"/>
      <w:r w:rsidRPr="008C19A8">
        <w:rPr>
          <w:rFonts w:ascii="Times New Roman" w:eastAsia="Calibri" w:hAnsi="Times New Roman" w:cs="Times New Roman"/>
          <w:color w:val="000000"/>
          <w:sz w:val="24"/>
          <w:szCs w:val="24"/>
          <w:lang w:eastAsia="ru-RU"/>
        </w:rPr>
        <w:t>Парзи</w:t>
      </w:r>
      <w:proofErr w:type="spellEnd"/>
      <w:r w:rsidRPr="008C19A8">
        <w:rPr>
          <w:rFonts w:ascii="Times New Roman" w:eastAsia="Calibri" w:hAnsi="Times New Roman" w:cs="Times New Roman"/>
          <w:color w:val="000000"/>
          <w:sz w:val="24"/>
          <w:szCs w:val="24"/>
          <w:lang w:eastAsia="ru-RU"/>
        </w:rPr>
        <w:t xml:space="preserve">, </w:t>
      </w:r>
      <w:proofErr w:type="spellStart"/>
      <w:r w:rsidRPr="008C19A8">
        <w:rPr>
          <w:rFonts w:ascii="Times New Roman" w:eastAsia="Calibri" w:hAnsi="Times New Roman" w:cs="Times New Roman"/>
          <w:color w:val="000000"/>
          <w:sz w:val="24"/>
          <w:szCs w:val="24"/>
          <w:lang w:eastAsia="ru-RU"/>
        </w:rPr>
        <w:t>Пусошур</w:t>
      </w:r>
      <w:proofErr w:type="spellEnd"/>
      <w:r w:rsidRPr="008C19A8">
        <w:rPr>
          <w:rFonts w:ascii="Times New Roman" w:eastAsia="Calibri" w:hAnsi="Times New Roman" w:cs="Times New Roman"/>
          <w:color w:val="000000"/>
          <w:sz w:val="24"/>
          <w:szCs w:val="24"/>
          <w:lang w:eastAsia="ru-RU"/>
        </w:rPr>
        <w:t xml:space="preserve">, </w:t>
      </w:r>
      <w:proofErr w:type="spellStart"/>
      <w:r w:rsidRPr="008C19A8">
        <w:rPr>
          <w:rFonts w:ascii="Times New Roman" w:eastAsia="Calibri" w:hAnsi="Times New Roman" w:cs="Times New Roman"/>
          <w:color w:val="000000"/>
          <w:sz w:val="24"/>
          <w:szCs w:val="24"/>
          <w:lang w:eastAsia="ru-RU"/>
        </w:rPr>
        <w:t>Усть</w:t>
      </w:r>
      <w:proofErr w:type="spellEnd"/>
      <w:r w:rsidRPr="008C19A8">
        <w:rPr>
          <w:rFonts w:ascii="Times New Roman" w:eastAsia="Calibri" w:hAnsi="Times New Roman" w:cs="Times New Roman"/>
          <w:color w:val="000000"/>
          <w:sz w:val="24"/>
          <w:szCs w:val="24"/>
          <w:lang w:eastAsia="ru-RU"/>
        </w:rPr>
        <w:t xml:space="preserve"> - </w:t>
      </w:r>
      <w:proofErr w:type="spellStart"/>
      <w:r w:rsidRPr="008C19A8">
        <w:rPr>
          <w:rFonts w:ascii="Times New Roman" w:eastAsia="Calibri" w:hAnsi="Times New Roman" w:cs="Times New Roman"/>
          <w:color w:val="000000"/>
          <w:sz w:val="24"/>
          <w:szCs w:val="24"/>
          <w:lang w:eastAsia="ru-RU"/>
        </w:rPr>
        <w:t>Пусошур</w:t>
      </w:r>
      <w:proofErr w:type="spellEnd"/>
      <w:r w:rsidRPr="008C19A8">
        <w:rPr>
          <w:rFonts w:ascii="Times New Roman" w:eastAsia="Calibri" w:hAnsi="Times New Roman" w:cs="Times New Roman"/>
          <w:color w:val="000000"/>
          <w:sz w:val="24"/>
          <w:szCs w:val="24"/>
          <w:lang w:eastAsia="ru-RU"/>
        </w:rPr>
        <w:t xml:space="preserve">, </w:t>
      </w:r>
      <w:proofErr w:type="spellStart"/>
      <w:r w:rsidRPr="008C19A8">
        <w:rPr>
          <w:rFonts w:ascii="Times New Roman" w:eastAsia="Calibri" w:hAnsi="Times New Roman" w:cs="Times New Roman"/>
          <w:color w:val="000000"/>
          <w:sz w:val="24"/>
          <w:szCs w:val="24"/>
          <w:lang w:eastAsia="ru-RU"/>
        </w:rPr>
        <w:t>Верх</w:t>
      </w:r>
      <w:proofErr w:type="gramStart"/>
      <w:r w:rsidRPr="008C19A8">
        <w:rPr>
          <w:rFonts w:ascii="Times New Roman" w:eastAsia="Calibri" w:hAnsi="Times New Roman" w:cs="Times New Roman"/>
          <w:color w:val="000000"/>
          <w:sz w:val="24"/>
          <w:szCs w:val="24"/>
          <w:lang w:eastAsia="ru-RU"/>
        </w:rPr>
        <w:t>.С</w:t>
      </w:r>
      <w:proofErr w:type="gramEnd"/>
      <w:r w:rsidRPr="008C19A8">
        <w:rPr>
          <w:rFonts w:ascii="Times New Roman" w:eastAsia="Calibri" w:hAnsi="Times New Roman" w:cs="Times New Roman"/>
          <w:color w:val="000000"/>
          <w:sz w:val="24"/>
          <w:szCs w:val="24"/>
          <w:lang w:eastAsia="ru-RU"/>
        </w:rPr>
        <w:t>епыч</w:t>
      </w:r>
      <w:proofErr w:type="spellEnd"/>
      <w:r w:rsidRPr="008C19A8">
        <w:rPr>
          <w:rFonts w:ascii="Times New Roman" w:eastAsia="Calibri" w:hAnsi="Times New Roman" w:cs="Times New Roman"/>
          <w:color w:val="000000"/>
          <w:sz w:val="24"/>
          <w:szCs w:val="24"/>
          <w:lang w:eastAsia="ru-RU"/>
        </w:rPr>
        <w:t xml:space="preserve">, </w:t>
      </w:r>
      <w:proofErr w:type="spellStart"/>
      <w:r w:rsidRPr="008C19A8">
        <w:rPr>
          <w:rFonts w:ascii="Times New Roman" w:eastAsia="Calibri" w:hAnsi="Times New Roman" w:cs="Times New Roman"/>
          <w:color w:val="000000"/>
          <w:sz w:val="24"/>
          <w:szCs w:val="24"/>
          <w:lang w:eastAsia="ru-RU"/>
        </w:rPr>
        <w:t>Ураково</w:t>
      </w:r>
      <w:proofErr w:type="spellEnd"/>
      <w:r w:rsidRPr="008C19A8">
        <w:rPr>
          <w:rFonts w:ascii="Times New Roman" w:eastAsia="Calibri" w:hAnsi="Times New Roman" w:cs="Times New Roman"/>
          <w:color w:val="000000"/>
          <w:sz w:val="24"/>
          <w:szCs w:val="24"/>
          <w:lang w:eastAsia="ru-RU"/>
        </w:rPr>
        <w:t xml:space="preserve">, </w:t>
      </w:r>
      <w:proofErr w:type="spellStart"/>
      <w:r w:rsidRPr="008C19A8">
        <w:rPr>
          <w:rFonts w:ascii="Times New Roman" w:eastAsia="Calibri" w:hAnsi="Times New Roman" w:cs="Times New Roman"/>
          <w:color w:val="000000"/>
          <w:sz w:val="24"/>
          <w:szCs w:val="24"/>
          <w:lang w:eastAsia="ru-RU"/>
        </w:rPr>
        <w:t>Отогурт</w:t>
      </w:r>
      <w:proofErr w:type="spellEnd"/>
      <w:r w:rsidRPr="008C19A8">
        <w:rPr>
          <w:rFonts w:ascii="Times New Roman" w:eastAsia="Calibri" w:hAnsi="Times New Roman" w:cs="Times New Roman"/>
          <w:color w:val="000000"/>
          <w:sz w:val="24"/>
          <w:szCs w:val="24"/>
          <w:lang w:eastAsia="ru-RU"/>
        </w:rPr>
        <w:t xml:space="preserve">, Васильево, </w:t>
      </w:r>
      <w:proofErr w:type="spellStart"/>
      <w:r w:rsidRPr="008C19A8">
        <w:rPr>
          <w:rFonts w:ascii="Times New Roman" w:eastAsia="Calibri" w:hAnsi="Times New Roman" w:cs="Times New Roman"/>
          <w:color w:val="000000"/>
          <w:sz w:val="24"/>
          <w:szCs w:val="24"/>
          <w:lang w:eastAsia="ru-RU"/>
        </w:rPr>
        <w:t>Лумпашур</w:t>
      </w:r>
      <w:proofErr w:type="spellEnd"/>
      <w:r w:rsidRPr="008C19A8">
        <w:rPr>
          <w:rFonts w:ascii="Times New Roman" w:eastAsia="Calibri" w:hAnsi="Times New Roman" w:cs="Times New Roman"/>
          <w:color w:val="000000"/>
          <w:sz w:val="24"/>
          <w:szCs w:val="24"/>
          <w:lang w:eastAsia="ru-RU"/>
        </w:rPr>
        <w:t xml:space="preserve">. </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Наиболее крупным потребителем являются деревни:</w:t>
      </w:r>
    </w:p>
    <w:p w:rsidR="008C19A8" w:rsidRPr="008C19A8" w:rsidRDefault="008C19A8" w:rsidP="008C19A8">
      <w:pPr>
        <w:tabs>
          <w:tab w:val="left" w:pos="6135"/>
        </w:tabs>
        <w:spacing w:after="0" w:line="360" w:lineRule="auto"/>
        <w:jc w:val="center"/>
        <w:rPr>
          <w:rFonts w:ascii="Times New Roman" w:eastAsia="Calibri" w:hAnsi="Times New Roman" w:cs="Times New Roman"/>
          <w:sz w:val="28"/>
          <w:szCs w:val="28"/>
        </w:rPr>
      </w:pPr>
      <w:r w:rsidRPr="008C19A8">
        <w:rPr>
          <w:rFonts w:ascii="Times New Roman" w:eastAsia="Calibri" w:hAnsi="Times New Roman" w:cs="Times New Roman"/>
          <w:noProof/>
          <w:sz w:val="28"/>
          <w:szCs w:val="28"/>
          <w:lang w:eastAsia="ru-RU"/>
        </w:rPr>
        <w:lastRenderedPageBreak/>
        <w:drawing>
          <wp:inline distT="0" distB="0" distL="0" distR="0" wp14:anchorId="199A4A7E" wp14:editId="4F287048">
            <wp:extent cx="3990975" cy="2847975"/>
            <wp:effectExtent l="0" t="0" r="0" b="0"/>
            <wp:docPr id="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Основная доля приходится на д. </w:t>
      </w:r>
      <w:proofErr w:type="spellStart"/>
      <w:r w:rsidRPr="008C19A8">
        <w:rPr>
          <w:rFonts w:ascii="Times New Roman" w:eastAsia="Calibri" w:hAnsi="Times New Roman" w:cs="Times New Roman"/>
          <w:sz w:val="24"/>
          <w:szCs w:val="24"/>
        </w:rPr>
        <w:t>Кочишево</w:t>
      </w:r>
      <w:proofErr w:type="spellEnd"/>
      <w:r w:rsidRPr="008C19A8">
        <w:rPr>
          <w:rFonts w:ascii="Times New Roman" w:eastAsia="Calibri" w:hAnsi="Times New Roman" w:cs="Times New Roman"/>
          <w:sz w:val="24"/>
          <w:szCs w:val="24"/>
        </w:rPr>
        <w:t>.</w:t>
      </w:r>
    </w:p>
    <w:p w:rsidR="008C19A8" w:rsidRPr="008C19A8" w:rsidRDefault="008C19A8" w:rsidP="008C19A8">
      <w:pPr>
        <w:widowControl w:val="0"/>
        <w:spacing w:after="0" w:line="360" w:lineRule="auto"/>
        <w:jc w:val="right"/>
        <w:rPr>
          <w:rFonts w:ascii="Times New Roman" w:eastAsia="Calibri" w:hAnsi="Times New Roman" w:cs="Times New Roman"/>
          <w:b/>
          <w:sz w:val="28"/>
          <w:szCs w:val="28"/>
          <w:lang w:eastAsia="ru-RU"/>
        </w:rPr>
      </w:pPr>
    </w:p>
    <w:p w:rsidR="008C19A8" w:rsidRPr="008C19A8" w:rsidRDefault="008C19A8" w:rsidP="008C19A8">
      <w:pPr>
        <w:widowControl w:val="0"/>
        <w:spacing w:after="0" w:line="360" w:lineRule="auto"/>
        <w:jc w:val="center"/>
        <w:rPr>
          <w:rFonts w:ascii="Times New Roman" w:eastAsia="Calibri" w:hAnsi="Times New Roman" w:cs="Times New Roman"/>
          <w:b/>
          <w:sz w:val="24"/>
          <w:szCs w:val="24"/>
          <w:lang w:eastAsia="ru-RU"/>
        </w:rPr>
      </w:pPr>
      <w:r w:rsidRPr="008C19A8">
        <w:rPr>
          <w:rFonts w:ascii="Times New Roman" w:eastAsia="Calibri" w:hAnsi="Times New Roman" w:cs="Times New Roman"/>
          <w:b/>
          <w:sz w:val="24"/>
          <w:szCs w:val="24"/>
          <w:lang w:eastAsia="ru-RU"/>
        </w:rPr>
        <w:t>Таблица 5  Объем отпущенной воды населению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4"/>
        <w:gridCol w:w="1924"/>
        <w:gridCol w:w="2268"/>
        <w:gridCol w:w="2375"/>
      </w:tblGrid>
      <w:tr w:rsidR="008C19A8" w:rsidRPr="008C19A8" w:rsidTr="0092238B">
        <w:trPr>
          <w:jc w:val="center"/>
        </w:trPr>
        <w:tc>
          <w:tcPr>
            <w:tcW w:w="59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w:t>
            </w:r>
            <w:proofErr w:type="gramStart"/>
            <w:r w:rsidRPr="008C19A8">
              <w:rPr>
                <w:rFonts w:ascii="Times New Roman" w:eastAsia="Calibri" w:hAnsi="Times New Roman" w:cs="Times New Roman"/>
                <w:sz w:val="24"/>
                <w:szCs w:val="24"/>
              </w:rPr>
              <w:t>п</w:t>
            </w:r>
            <w:proofErr w:type="gramEnd"/>
            <w:r w:rsidRPr="008C19A8">
              <w:rPr>
                <w:rFonts w:ascii="Times New Roman" w:eastAsia="Calibri" w:hAnsi="Times New Roman" w:cs="Times New Roman"/>
                <w:sz w:val="24"/>
                <w:szCs w:val="24"/>
              </w:rPr>
              <w:t>/п</w:t>
            </w:r>
          </w:p>
        </w:tc>
        <w:tc>
          <w:tcPr>
            <w:tcW w:w="192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Потребитель</w:t>
            </w:r>
          </w:p>
        </w:tc>
        <w:tc>
          <w:tcPr>
            <w:tcW w:w="22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Объем воды, м3</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за первое полугодие 2014 года</w:t>
            </w:r>
          </w:p>
        </w:tc>
        <w:tc>
          <w:tcPr>
            <w:tcW w:w="237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vertAlign w:val="superscript"/>
              </w:rPr>
            </w:pPr>
            <w:r w:rsidRPr="008C19A8">
              <w:rPr>
                <w:rFonts w:ascii="Times New Roman" w:eastAsia="Calibri" w:hAnsi="Times New Roman" w:cs="Times New Roman"/>
                <w:sz w:val="24"/>
                <w:szCs w:val="24"/>
              </w:rPr>
              <w:t>Объем воды, м</w:t>
            </w:r>
            <w:r w:rsidRPr="008C19A8">
              <w:rPr>
                <w:rFonts w:ascii="Times New Roman" w:eastAsia="Calibri" w:hAnsi="Times New Roman" w:cs="Times New Roman"/>
                <w:sz w:val="24"/>
                <w:szCs w:val="24"/>
                <w:vertAlign w:val="superscript"/>
              </w:rPr>
              <w:t>3</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за второе</w:t>
            </w:r>
            <w:r w:rsidRPr="008C19A8">
              <w:rPr>
                <w:rFonts w:ascii="Times New Roman" w:eastAsia="Calibri" w:hAnsi="Times New Roman" w:cs="Times New Roman"/>
                <w:sz w:val="24"/>
                <w:szCs w:val="24"/>
                <w:vertAlign w:val="superscript"/>
              </w:rPr>
              <w:t xml:space="preserve"> </w:t>
            </w:r>
            <w:r w:rsidRPr="008C19A8">
              <w:rPr>
                <w:rFonts w:ascii="Times New Roman" w:eastAsia="Calibri" w:hAnsi="Times New Roman" w:cs="Times New Roman"/>
                <w:sz w:val="24"/>
                <w:szCs w:val="24"/>
              </w:rPr>
              <w:t>полугодие 2014 года</w:t>
            </w:r>
          </w:p>
        </w:tc>
      </w:tr>
      <w:tr w:rsidR="008C19A8" w:rsidRPr="008C19A8" w:rsidTr="0092238B">
        <w:trPr>
          <w:jc w:val="center"/>
        </w:trPr>
        <w:tc>
          <w:tcPr>
            <w:tcW w:w="59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192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Кочишево</w:t>
            </w:r>
            <w:proofErr w:type="spellEnd"/>
          </w:p>
        </w:tc>
        <w:tc>
          <w:tcPr>
            <w:tcW w:w="22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8431,64</w:t>
            </w:r>
          </w:p>
        </w:tc>
        <w:tc>
          <w:tcPr>
            <w:tcW w:w="237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5658,88</w:t>
            </w:r>
          </w:p>
        </w:tc>
      </w:tr>
      <w:tr w:rsidR="008C19A8" w:rsidRPr="008C19A8" w:rsidTr="0092238B">
        <w:trPr>
          <w:jc w:val="center"/>
        </w:trPr>
        <w:tc>
          <w:tcPr>
            <w:tcW w:w="59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192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Отогурт</w:t>
            </w:r>
            <w:proofErr w:type="spellEnd"/>
          </w:p>
        </w:tc>
        <w:tc>
          <w:tcPr>
            <w:tcW w:w="22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3435,85</w:t>
            </w:r>
          </w:p>
        </w:tc>
        <w:tc>
          <w:tcPr>
            <w:tcW w:w="237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2190,08</w:t>
            </w:r>
          </w:p>
        </w:tc>
      </w:tr>
      <w:tr w:rsidR="008C19A8" w:rsidRPr="008C19A8" w:rsidTr="0092238B">
        <w:trPr>
          <w:jc w:val="center"/>
        </w:trPr>
        <w:tc>
          <w:tcPr>
            <w:tcW w:w="59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192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Пусошур</w:t>
            </w:r>
            <w:proofErr w:type="spellEnd"/>
          </w:p>
        </w:tc>
        <w:tc>
          <w:tcPr>
            <w:tcW w:w="22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3769,38</w:t>
            </w:r>
          </w:p>
        </w:tc>
        <w:tc>
          <w:tcPr>
            <w:tcW w:w="237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3046,32</w:t>
            </w:r>
          </w:p>
        </w:tc>
      </w:tr>
    </w:tbl>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Для сокращения и устранения непроизводительных затрат и потерь воды</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Неучтенные и неустранимые расходы и потери из водопроводных сетей можно разделить:</w:t>
      </w:r>
    </w:p>
    <w:p w:rsidR="008C19A8" w:rsidRPr="008C19A8" w:rsidRDefault="008C19A8" w:rsidP="008C19A8">
      <w:pPr>
        <w:numPr>
          <w:ilvl w:val="0"/>
          <w:numId w:val="6"/>
        </w:num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полезные расходы:</w:t>
      </w:r>
    </w:p>
    <w:p w:rsidR="008C19A8" w:rsidRPr="008C19A8" w:rsidRDefault="008C19A8" w:rsidP="008C19A8">
      <w:pPr>
        <w:numPr>
          <w:ilvl w:val="0"/>
          <w:numId w:val="4"/>
        </w:num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расходы на технологические нужды водопроводных сетей, в том числе:</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lastRenderedPageBreak/>
        <w:t>- промывка сетей;</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на дезинфекцию, промывку после устранения аварий, плановых замен;</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расходы на ежегодные профилактические ремонтные работы, промывки;</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тушение пожаров;</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испытание пожарных гидрантов.</w:t>
      </w:r>
    </w:p>
    <w:p w:rsidR="008C19A8" w:rsidRPr="008C19A8" w:rsidRDefault="008C19A8" w:rsidP="008C19A8">
      <w:pPr>
        <w:numPr>
          <w:ilvl w:val="0"/>
          <w:numId w:val="6"/>
        </w:num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организационно-учетные расходы, в том числе:</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не зарегистрированные средствами измерения;</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не учтенные из-за погрешности средств измерения у абонентов;</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не зарегистрированные средствами измерения водомеров;</w:t>
      </w:r>
    </w:p>
    <w:p w:rsidR="008C19A8" w:rsidRPr="008C19A8" w:rsidRDefault="008C19A8" w:rsidP="008C19A8">
      <w:pPr>
        <w:numPr>
          <w:ilvl w:val="0"/>
          <w:numId w:val="6"/>
        </w:num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потери из водопроводных сетей:</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потери из водопроводных сетей в результате аварий;</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скрытые утечки из водопроводных сетей;</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утечки из уплотнения сетевой арматуры;</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утечки через водопроводные колонки;</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расходы на естественную убыль при подаче воды по трубопроводам;</w:t>
      </w:r>
    </w:p>
    <w:p w:rsidR="008C19A8" w:rsidRPr="008C19A8" w:rsidRDefault="008C19A8" w:rsidP="008C19A8">
      <w:pPr>
        <w:tabs>
          <w:tab w:val="left" w:pos="6135"/>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утечки в результате аварий на водопроводных сетях, которые находятся на балансе абонентов до водомерных узлов.</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Потребление воды растет, увеличивается нагрузка на водопроводные сети, но чтобы проводить своевременный ремонт водопроводных сетей, необходимо учитывать что, оплата населением услуг водоснабжения  происходит не стабильно,  есть много неплательщиков, по графикам можно отследить разницу между начислениями и оплатой.</w:t>
      </w:r>
    </w:p>
    <w:p w:rsidR="008C19A8" w:rsidRPr="008C19A8" w:rsidRDefault="008C19A8" w:rsidP="008C19A8">
      <w:pPr>
        <w:tabs>
          <w:tab w:val="left" w:pos="6135"/>
        </w:tabs>
        <w:spacing w:after="0" w:line="360" w:lineRule="auto"/>
        <w:jc w:val="right"/>
        <w:rPr>
          <w:rFonts w:ascii="Times New Roman" w:eastAsia="Calibri" w:hAnsi="Times New Roman" w:cs="Times New Roman"/>
          <w:sz w:val="28"/>
          <w:szCs w:val="28"/>
        </w:rPr>
      </w:pPr>
      <w:r w:rsidRPr="008C19A8">
        <w:rPr>
          <w:rFonts w:ascii="Times New Roman" w:eastAsia="Calibri" w:hAnsi="Times New Roman" w:cs="Times New Roman"/>
          <w:sz w:val="28"/>
          <w:szCs w:val="28"/>
        </w:rPr>
        <w:t xml:space="preserve">д. В. </w:t>
      </w:r>
      <w:proofErr w:type="spellStart"/>
      <w:r w:rsidRPr="008C19A8">
        <w:rPr>
          <w:rFonts w:ascii="Times New Roman" w:eastAsia="Calibri" w:hAnsi="Times New Roman" w:cs="Times New Roman"/>
          <w:sz w:val="28"/>
          <w:szCs w:val="28"/>
        </w:rPr>
        <w:t>Сепыч</w:t>
      </w:r>
      <w:proofErr w:type="spellEnd"/>
    </w:p>
    <w:p w:rsidR="008C19A8" w:rsidRPr="008C19A8" w:rsidRDefault="008C19A8" w:rsidP="008C19A8">
      <w:pPr>
        <w:tabs>
          <w:tab w:val="left" w:pos="6135"/>
        </w:tabs>
        <w:spacing w:after="0" w:line="360" w:lineRule="auto"/>
        <w:jc w:val="center"/>
        <w:rPr>
          <w:rFonts w:ascii="Times New Roman" w:eastAsia="Calibri" w:hAnsi="Times New Roman" w:cs="Times New Roman"/>
          <w:sz w:val="28"/>
          <w:szCs w:val="28"/>
        </w:rPr>
      </w:pPr>
      <w:r w:rsidRPr="008C19A8">
        <w:rPr>
          <w:rFonts w:ascii="Times New Roman" w:eastAsia="Calibri" w:hAnsi="Times New Roman" w:cs="Times New Roman"/>
          <w:noProof/>
          <w:sz w:val="28"/>
          <w:szCs w:val="28"/>
          <w:lang w:eastAsia="ru-RU"/>
        </w:rPr>
        <w:drawing>
          <wp:inline distT="0" distB="0" distL="0" distR="0" wp14:anchorId="61D7DFD7" wp14:editId="31B33371">
            <wp:extent cx="4333875" cy="2105025"/>
            <wp:effectExtent l="0" t="0" r="0" b="0"/>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8C19A8" w:rsidRPr="008C19A8" w:rsidRDefault="008C19A8" w:rsidP="008C19A8">
      <w:pPr>
        <w:tabs>
          <w:tab w:val="left" w:pos="6135"/>
        </w:tabs>
        <w:spacing w:after="0" w:line="360" w:lineRule="auto"/>
        <w:jc w:val="right"/>
        <w:rPr>
          <w:rFonts w:ascii="Times New Roman" w:eastAsia="Calibri" w:hAnsi="Times New Roman" w:cs="Times New Roman"/>
          <w:sz w:val="28"/>
          <w:szCs w:val="28"/>
        </w:rPr>
      </w:pPr>
      <w:r w:rsidRPr="008C19A8">
        <w:rPr>
          <w:rFonts w:ascii="Calibri" w:eastAsia="Calibri" w:hAnsi="Calibri" w:cs="Times New Roman"/>
          <w:noProof/>
          <w:lang w:eastAsia="ru-RU"/>
        </w:rPr>
        <w:lastRenderedPageBreak/>
        <w:drawing>
          <wp:anchor distT="176784" distB="63627" distL="870204" distR="699897" simplePos="0" relativeHeight="251659264" behindDoc="0" locked="0" layoutInCell="1" allowOverlap="1" wp14:anchorId="42C944F3" wp14:editId="3E670262">
            <wp:simplePos x="0" y="0"/>
            <wp:positionH relativeFrom="column">
              <wp:posOffset>-229870</wp:posOffset>
            </wp:positionH>
            <wp:positionV relativeFrom="paragraph">
              <wp:posOffset>485775</wp:posOffset>
            </wp:positionV>
            <wp:extent cx="5754370" cy="1731010"/>
            <wp:effectExtent l="0" t="635" r="3810" b="1905"/>
            <wp:wrapSquare wrapText="bothSides"/>
            <wp:docPr id="4" name="Диаграмма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sidRPr="008C19A8">
        <w:rPr>
          <w:rFonts w:ascii="Times New Roman" w:eastAsia="Calibri" w:hAnsi="Times New Roman" w:cs="Times New Roman"/>
          <w:sz w:val="28"/>
          <w:szCs w:val="28"/>
        </w:rPr>
        <w:t xml:space="preserve">д. </w:t>
      </w:r>
      <w:proofErr w:type="spellStart"/>
      <w:r w:rsidRPr="008C19A8">
        <w:rPr>
          <w:rFonts w:ascii="Times New Roman" w:eastAsia="Calibri" w:hAnsi="Times New Roman" w:cs="Times New Roman"/>
          <w:sz w:val="28"/>
          <w:szCs w:val="28"/>
        </w:rPr>
        <w:t>Кочишево</w:t>
      </w:r>
      <w:proofErr w:type="spellEnd"/>
    </w:p>
    <w:p w:rsidR="008C19A8" w:rsidRPr="008C19A8" w:rsidRDefault="008C19A8" w:rsidP="008C19A8">
      <w:pPr>
        <w:tabs>
          <w:tab w:val="left" w:pos="6135"/>
        </w:tabs>
        <w:spacing w:after="0" w:line="360" w:lineRule="auto"/>
        <w:jc w:val="right"/>
        <w:rPr>
          <w:rFonts w:ascii="Times New Roman" w:eastAsia="Calibri" w:hAnsi="Times New Roman" w:cs="Times New Roman"/>
          <w:sz w:val="28"/>
          <w:szCs w:val="28"/>
        </w:rPr>
      </w:pPr>
      <w:r w:rsidRPr="008C19A8">
        <w:rPr>
          <w:rFonts w:ascii="Times New Roman" w:eastAsia="Calibri" w:hAnsi="Times New Roman" w:cs="Times New Roman"/>
          <w:sz w:val="28"/>
          <w:szCs w:val="28"/>
        </w:rPr>
        <w:br w:type="textWrapping" w:clear="all"/>
        <w:t xml:space="preserve">д. </w:t>
      </w:r>
      <w:proofErr w:type="spellStart"/>
      <w:r w:rsidRPr="008C19A8">
        <w:rPr>
          <w:rFonts w:ascii="Times New Roman" w:eastAsia="Calibri" w:hAnsi="Times New Roman" w:cs="Times New Roman"/>
          <w:sz w:val="28"/>
          <w:szCs w:val="28"/>
        </w:rPr>
        <w:t>Отогурт</w:t>
      </w:r>
      <w:proofErr w:type="spellEnd"/>
    </w:p>
    <w:p w:rsidR="008C19A8" w:rsidRPr="008C19A8" w:rsidRDefault="008C19A8" w:rsidP="008C19A8">
      <w:pPr>
        <w:tabs>
          <w:tab w:val="left" w:pos="6135"/>
        </w:tabs>
        <w:spacing w:after="0" w:line="360" w:lineRule="auto"/>
        <w:jc w:val="center"/>
        <w:rPr>
          <w:rFonts w:ascii="Times New Roman" w:eastAsia="Calibri" w:hAnsi="Times New Roman" w:cs="Times New Roman"/>
          <w:sz w:val="28"/>
          <w:szCs w:val="28"/>
        </w:rPr>
      </w:pPr>
      <w:r w:rsidRPr="008C19A8">
        <w:rPr>
          <w:rFonts w:ascii="Times New Roman" w:eastAsia="Calibri" w:hAnsi="Times New Roman" w:cs="Times New Roman"/>
          <w:noProof/>
          <w:sz w:val="28"/>
          <w:szCs w:val="28"/>
          <w:lang w:eastAsia="ru-RU"/>
        </w:rPr>
        <w:drawing>
          <wp:inline distT="0" distB="0" distL="0" distR="0" wp14:anchorId="10D336DB" wp14:editId="11EC2D74">
            <wp:extent cx="4105275" cy="1733550"/>
            <wp:effectExtent l="0" t="0" r="0" b="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C19A8" w:rsidRPr="008C19A8" w:rsidRDefault="008C19A8" w:rsidP="008C19A8">
      <w:pPr>
        <w:tabs>
          <w:tab w:val="left" w:pos="6135"/>
        </w:tabs>
        <w:spacing w:after="0" w:line="360" w:lineRule="auto"/>
        <w:jc w:val="right"/>
        <w:rPr>
          <w:rFonts w:ascii="Times New Roman" w:eastAsia="Calibri" w:hAnsi="Times New Roman" w:cs="Times New Roman"/>
          <w:sz w:val="28"/>
          <w:szCs w:val="28"/>
        </w:rPr>
      </w:pPr>
      <w:r w:rsidRPr="008C19A8">
        <w:rPr>
          <w:rFonts w:ascii="Times New Roman" w:eastAsia="Calibri" w:hAnsi="Times New Roman" w:cs="Times New Roman"/>
          <w:sz w:val="28"/>
          <w:szCs w:val="28"/>
        </w:rPr>
        <w:t xml:space="preserve">д. </w:t>
      </w:r>
      <w:proofErr w:type="spellStart"/>
      <w:r w:rsidRPr="008C19A8">
        <w:rPr>
          <w:rFonts w:ascii="Times New Roman" w:eastAsia="Calibri" w:hAnsi="Times New Roman" w:cs="Times New Roman"/>
          <w:sz w:val="28"/>
          <w:szCs w:val="28"/>
        </w:rPr>
        <w:t>Пусошур</w:t>
      </w:r>
      <w:proofErr w:type="spellEnd"/>
    </w:p>
    <w:p w:rsidR="008C19A8" w:rsidRPr="008C19A8" w:rsidRDefault="008C19A8" w:rsidP="008C19A8">
      <w:pPr>
        <w:tabs>
          <w:tab w:val="left" w:pos="6135"/>
        </w:tabs>
        <w:spacing w:after="0" w:line="360" w:lineRule="auto"/>
        <w:jc w:val="center"/>
        <w:rPr>
          <w:rFonts w:ascii="Times New Roman" w:eastAsia="Calibri" w:hAnsi="Times New Roman" w:cs="Times New Roman"/>
          <w:sz w:val="28"/>
          <w:szCs w:val="28"/>
        </w:rPr>
      </w:pPr>
      <w:r w:rsidRPr="008C19A8">
        <w:rPr>
          <w:rFonts w:ascii="Times New Roman" w:eastAsia="Calibri" w:hAnsi="Times New Roman" w:cs="Times New Roman"/>
          <w:noProof/>
          <w:sz w:val="28"/>
          <w:szCs w:val="28"/>
          <w:lang w:eastAsia="ru-RU"/>
        </w:rPr>
        <w:drawing>
          <wp:inline distT="0" distB="0" distL="0" distR="0" wp14:anchorId="2C986FF7" wp14:editId="6F0C32BD">
            <wp:extent cx="4105275" cy="1733550"/>
            <wp:effectExtent l="0" t="0" r="0" b="0"/>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 графиках отчетливо видно, что долг населения за пользование водными ресурсами составляет значительную часть от годовых поступлений.</w:t>
      </w:r>
    </w:p>
    <w:p w:rsidR="008C19A8" w:rsidRPr="008C19A8" w:rsidRDefault="008C19A8" w:rsidP="008C19A8">
      <w:pPr>
        <w:keepNext/>
        <w:spacing w:line="360" w:lineRule="auto"/>
        <w:jc w:val="both"/>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lastRenderedPageBreak/>
        <w:t>По структуре потребителей воды можно разделить на следующие категории:</w:t>
      </w:r>
    </w:p>
    <w:p w:rsidR="008C19A8" w:rsidRPr="008C19A8" w:rsidRDefault="008C19A8" w:rsidP="008C19A8">
      <w:pPr>
        <w:keepNext/>
        <w:spacing w:line="360" w:lineRule="auto"/>
        <w:jc w:val="center"/>
        <w:rPr>
          <w:rFonts w:ascii="Times New Roman" w:eastAsia="Calibri" w:hAnsi="Times New Roman" w:cs="Times New Roman"/>
          <w:b/>
          <w:bCs/>
          <w:sz w:val="24"/>
          <w:szCs w:val="24"/>
        </w:rPr>
      </w:pPr>
      <w:r w:rsidRPr="008C19A8">
        <w:rPr>
          <w:rFonts w:ascii="Times New Roman" w:eastAsia="Calibri" w:hAnsi="Times New Roman" w:cs="Times New Roman"/>
          <w:b/>
          <w:bCs/>
          <w:sz w:val="24"/>
          <w:szCs w:val="24"/>
        </w:rPr>
        <w:t>Таблица 6 Объем отпуска воды потребителям ООО "</w:t>
      </w:r>
      <w:proofErr w:type="spellStart"/>
      <w:r w:rsidRPr="008C19A8">
        <w:rPr>
          <w:rFonts w:ascii="Times New Roman" w:eastAsia="Calibri" w:hAnsi="Times New Roman" w:cs="Times New Roman"/>
          <w:b/>
          <w:bCs/>
          <w:sz w:val="24"/>
          <w:szCs w:val="24"/>
        </w:rPr>
        <w:t>Жилкомсервис</w:t>
      </w:r>
      <w:proofErr w:type="spellEnd"/>
      <w:r w:rsidRPr="008C19A8">
        <w:rPr>
          <w:rFonts w:ascii="Times New Roman" w:eastAsia="Calibri" w:hAnsi="Times New Roman" w:cs="Times New Roman"/>
          <w:b/>
          <w:bCs/>
          <w:sz w:val="24"/>
          <w:szCs w:val="24"/>
        </w:rPr>
        <w:t>" на территории МО «Ураковское»  за 2014 год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26"/>
        <w:gridCol w:w="4244"/>
      </w:tblGrid>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
                <w:bCs/>
                <w:sz w:val="24"/>
                <w:szCs w:val="24"/>
              </w:rPr>
            </w:pPr>
            <w:r w:rsidRPr="008C19A8">
              <w:rPr>
                <w:rFonts w:ascii="Times New Roman" w:eastAsia="Calibri" w:hAnsi="Times New Roman" w:cs="Times New Roman"/>
                <w:b/>
                <w:bCs/>
                <w:sz w:val="24"/>
                <w:szCs w:val="24"/>
              </w:rPr>
              <w:t>Наименование потребителя</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
                <w:bCs/>
                <w:sz w:val="24"/>
                <w:szCs w:val="24"/>
              </w:rPr>
            </w:pPr>
            <w:r w:rsidRPr="008C19A8">
              <w:rPr>
                <w:rFonts w:ascii="Times New Roman" w:eastAsia="Calibri" w:hAnsi="Times New Roman" w:cs="Times New Roman"/>
                <w:b/>
                <w:bCs/>
                <w:sz w:val="24"/>
                <w:szCs w:val="24"/>
              </w:rPr>
              <w:t>Годовое потребление воды, м</w:t>
            </w:r>
            <w:r w:rsidRPr="008C19A8">
              <w:rPr>
                <w:rFonts w:ascii="Times New Roman" w:eastAsia="Calibri" w:hAnsi="Times New Roman" w:cs="Times New Roman"/>
                <w:b/>
                <w:bCs/>
                <w:sz w:val="24"/>
                <w:szCs w:val="24"/>
                <w:vertAlign w:val="superscript"/>
              </w:rPr>
              <w:t>3</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Администрация МО «Ураковское»</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43,48</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БУЗ (</w:t>
            </w:r>
            <w:proofErr w:type="spellStart"/>
            <w:r w:rsidRPr="008C19A8">
              <w:rPr>
                <w:rFonts w:ascii="Times New Roman" w:eastAsia="Calibri" w:hAnsi="Times New Roman" w:cs="Times New Roman"/>
                <w:bCs/>
                <w:sz w:val="24"/>
                <w:szCs w:val="24"/>
              </w:rPr>
              <w:t>Кочишево</w:t>
            </w:r>
            <w:proofErr w:type="spellEnd"/>
            <w:r w:rsidRPr="008C19A8">
              <w:rPr>
                <w:rFonts w:ascii="Times New Roman" w:eastAsia="Calibri" w:hAnsi="Times New Roman" w:cs="Times New Roman"/>
                <w:bCs/>
                <w:sz w:val="24"/>
                <w:szCs w:val="24"/>
              </w:rPr>
              <w:t xml:space="preserve">, </w:t>
            </w:r>
            <w:proofErr w:type="spellStart"/>
            <w:r w:rsidRPr="008C19A8">
              <w:rPr>
                <w:rFonts w:ascii="Times New Roman" w:eastAsia="Calibri" w:hAnsi="Times New Roman" w:cs="Times New Roman"/>
                <w:bCs/>
                <w:sz w:val="24"/>
                <w:szCs w:val="24"/>
              </w:rPr>
              <w:t>Пусошур</w:t>
            </w:r>
            <w:proofErr w:type="spellEnd"/>
            <w:r w:rsidRPr="008C19A8">
              <w:rPr>
                <w:rFonts w:ascii="Times New Roman" w:eastAsia="Calibri" w:hAnsi="Times New Roman" w:cs="Times New Roman"/>
                <w:bCs/>
                <w:sz w:val="24"/>
                <w:szCs w:val="24"/>
              </w:rPr>
              <w:t xml:space="preserve">, Т. </w:t>
            </w:r>
            <w:proofErr w:type="spellStart"/>
            <w:r w:rsidRPr="008C19A8">
              <w:rPr>
                <w:rFonts w:ascii="Times New Roman" w:eastAsia="Calibri" w:hAnsi="Times New Roman" w:cs="Times New Roman"/>
                <w:bCs/>
                <w:sz w:val="24"/>
                <w:szCs w:val="24"/>
              </w:rPr>
              <w:t>Парзи</w:t>
            </w:r>
            <w:proofErr w:type="spellEnd"/>
            <w:r w:rsidRPr="008C19A8">
              <w:rPr>
                <w:rFonts w:ascii="Times New Roman" w:eastAsia="Calibri" w:hAnsi="Times New Roman" w:cs="Times New Roman"/>
                <w:bCs/>
                <w:sz w:val="24"/>
                <w:szCs w:val="24"/>
              </w:rPr>
              <w:t xml:space="preserve">, </w:t>
            </w:r>
            <w:proofErr w:type="spellStart"/>
            <w:r w:rsidRPr="008C19A8">
              <w:rPr>
                <w:rFonts w:ascii="Times New Roman" w:eastAsia="Calibri" w:hAnsi="Times New Roman" w:cs="Times New Roman"/>
                <w:bCs/>
                <w:sz w:val="24"/>
                <w:szCs w:val="24"/>
              </w:rPr>
              <w:t>Отогурт</w:t>
            </w:r>
            <w:proofErr w:type="spellEnd"/>
            <w:r w:rsidRPr="008C19A8">
              <w:rPr>
                <w:rFonts w:ascii="Times New Roman" w:eastAsia="Calibri" w:hAnsi="Times New Roman" w:cs="Times New Roman"/>
                <w:bCs/>
                <w:sz w:val="24"/>
                <w:szCs w:val="24"/>
              </w:rPr>
              <w:t>)</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219,59</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proofErr w:type="spellStart"/>
            <w:r w:rsidRPr="008C19A8">
              <w:rPr>
                <w:rFonts w:ascii="Times New Roman" w:eastAsia="Calibri" w:hAnsi="Times New Roman" w:cs="Times New Roman"/>
                <w:bCs/>
                <w:sz w:val="24"/>
                <w:szCs w:val="24"/>
              </w:rPr>
              <w:t>Глазовское</w:t>
            </w:r>
            <w:proofErr w:type="spellEnd"/>
            <w:r w:rsidRPr="008C19A8">
              <w:rPr>
                <w:rFonts w:ascii="Times New Roman" w:eastAsia="Calibri" w:hAnsi="Times New Roman" w:cs="Times New Roman"/>
                <w:bCs/>
                <w:sz w:val="24"/>
                <w:szCs w:val="24"/>
              </w:rPr>
              <w:t xml:space="preserve"> РАЙПО (</w:t>
            </w:r>
            <w:proofErr w:type="spellStart"/>
            <w:r w:rsidRPr="008C19A8">
              <w:rPr>
                <w:rFonts w:ascii="Times New Roman" w:eastAsia="Calibri" w:hAnsi="Times New Roman" w:cs="Times New Roman"/>
                <w:bCs/>
                <w:sz w:val="24"/>
                <w:szCs w:val="24"/>
              </w:rPr>
              <w:t>Кочишево</w:t>
            </w:r>
            <w:proofErr w:type="spellEnd"/>
            <w:r w:rsidRPr="008C19A8">
              <w:rPr>
                <w:rFonts w:ascii="Times New Roman" w:eastAsia="Calibri" w:hAnsi="Times New Roman" w:cs="Times New Roman"/>
                <w:bCs/>
                <w:sz w:val="24"/>
                <w:szCs w:val="24"/>
              </w:rPr>
              <w:t xml:space="preserve">, </w:t>
            </w:r>
            <w:proofErr w:type="spellStart"/>
            <w:r w:rsidRPr="008C19A8">
              <w:rPr>
                <w:rFonts w:ascii="Times New Roman" w:eastAsia="Calibri" w:hAnsi="Times New Roman" w:cs="Times New Roman"/>
                <w:bCs/>
                <w:sz w:val="24"/>
                <w:szCs w:val="24"/>
              </w:rPr>
              <w:t>Пусошур</w:t>
            </w:r>
            <w:proofErr w:type="spellEnd"/>
            <w:r w:rsidRPr="008C19A8">
              <w:rPr>
                <w:rFonts w:ascii="Times New Roman" w:eastAsia="Calibri" w:hAnsi="Times New Roman" w:cs="Times New Roman"/>
                <w:bCs/>
                <w:sz w:val="24"/>
                <w:szCs w:val="24"/>
              </w:rPr>
              <w:t xml:space="preserve">, Т. </w:t>
            </w:r>
            <w:proofErr w:type="spellStart"/>
            <w:r w:rsidRPr="008C19A8">
              <w:rPr>
                <w:rFonts w:ascii="Times New Roman" w:eastAsia="Calibri" w:hAnsi="Times New Roman" w:cs="Times New Roman"/>
                <w:bCs/>
                <w:sz w:val="24"/>
                <w:szCs w:val="24"/>
              </w:rPr>
              <w:t>Парзи</w:t>
            </w:r>
            <w:proofErr w:type="spellEnd"/>
            <w:r w:rsidRPr="008C19A8">
              <w:rPr>
                <w:rFonts w:ascii="Times New Roman" w:eastAsia="Calibri" w:hAnsi="Times New Roman" w:cs="Times New Roman"/>
                <w:bCs/>
                <w:sz w:val="24"/>
                <w:szCs w:val="24"/>
              </w:rPr>
              <w:t>)</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205,06</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ИП Васильев</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337,53</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 xml:space="preserve">МОУ </w:t>
            </w:r>
            <w:proofErr w:type="spellStart"/>
            <w:r w:rsidRPr="008C19A8">
              <w:rPr>
                <w:rFonts w:ascii="Times New Roman" w:eastAsia="Calibri" w:hAnsi="Times New Roman" w:cs="Times New Roman"/>
                <w:bCs/>
                <w:sz w:val="24"/>
                <w:szCs w:val="24"/>
              </w:rPr>
              <w:t>Пусошурская</w:t>
            </w:r>
            <w:proofErr w:type="spellEnd"/>
            <w:r w:rsidRPr="008C19A8">
              <w:rPr>
                <w:rFonts w:ascii="Times New Roman" w:eastAsia="Calibri" w:hAnsi="Times New Roman" w:cs="Times New Roman"/>
                <w:bCs/>
                <w:sz w:val="24"/>
                <w:szCs w:val="24"/>
              </w:rPr>
              <w:t xml:space="preserve"> СОШ</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803,72</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МУК «ГРЦБС» (</w:t>
            </w:r>
            <w:proofErr w:type="spellStart"/>
            <w:r w:rsidRPr="008C19A8">
              <w:rPr>
                <w:rFonts w:ascii="Times New Roman" w:eastAsia="Calibri" w:hAnsi="Times New Roman" w:cs="Times New Roman"/>
                <w:bCs/>
                <w:sz w:val="24"/>
                <w:szCs w:val="24"/>
              </w:rPr>
              <w:t>Кочишево</w:t>
            </w:r>
            <w:proofErr w:type="spellEnd"/>
            <w:r w:rsidRPr="008C19A8">
              <w:rPr>
                <w:rFonts w:ascii="Times New Roman" w:eastAsia="Calibri" w:hAnsi="Times New Roman" w:cs="Times New Roman"/>
                <w:bCs/>
                <w:sz w:val="24"/>
                <w:szCs w:val="24"/>
              </w:rPr>
              <w:t xml:space="preserve">, </w:t>
            </w:r>
            <w:proofErr w:type="spellStart"/>
            <w:r w:rsidRPr="008C19A8">
              <w:rPr>
                <w:rFonts w:ascii="Times New Roman" w:eastAsia="Calibri" w:hAnsi="Times New Roman" w:cs="Times New Roman"/>
                <w:bCs/>
                <w:sz w:val="24"/>
                <w:szCs w:val="24"/>
              </w:rPr>
              <w:t>Пусошур</w:t>
            </w:r>
            <w:proofErr w:type="spellEnd"/>
            <w:r w:rsidRPr="008C19A8">
              <w:rPr>
                <w:rFonts w:ascii="Times New Roman" w:eastAsia="Calibri" w:hAnsi="Times New Roman" w:cs="Times New Roman"/>
                <w:bCs/>
                <w:sz w:val="24"/>
                <w:szCs w:val="24"/>
              </w:rPr>
              <w:t xml:space="preserve">, </w:t>
            </w:r>
            <w:proofErr w:type="spellStart"/>
            <w:r w:rsidRPr="008C19A8">
              <w:rPr>
                <w:rFonts w:ascii="Times New Roman" w:eastAsia="Calibri" w:hAnsi="Times New Roman" w:cs="Times New Roman"/>
                <w:bCs/>
                <w:sz w:val="24"/>
                <w:szCs w:val="24"/>
              </w:rPr>
              <w:t>Отогурт</w:t>
            </w:r>
            <w:proofErr w:type="spellEnd"/>
            <w:r w:rsidRPr="008C19A8">
              <w:rPr>
                <w:rFonts w:ascii="Times New Roman" w:eastAsia="Calibri" w:hAnsi="Times New Roman" w:cs="Times New Roman"/>
                <w:bCs/>
                <w:sz w:val="24"/>
                <w:szCs w:val="24"/>
              </w:rPr>
              <w:t>)</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72,60</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МУК Историко-краеведческий музейный комплекс (</w:t>
            </w:r>
            <w:proofErr w:type="spellStart"/>
            <w:r w:rsidRPr="008C19A8">
              <w:rPr>
                <w:rFonts w:ascii="Times New Roman" w:eastAsia="Calibri" w:hAnsi="Times New Roman" w:cs="Times New Roman"/>
                <w:bCs/>
                <w:sz w:val="24"/>
                <w:szCs w:val="24"/>
              </w:rPr>
              <w:t>Кочишево</w:t>
            </w:r>
            <w:proofErr w:type="spellEnd"/>
            <w:r w:rsidRPr="008C19A8">
              <w:rPr>
                <w:rFonts w:ascii="Times New Roman" w:eastAsia="Calibri" w:hAnsi="Times New Roman" w:cs="Times New Roman"/>
                <w:bCs/>
                <w:sz w:val="24"/>
                <w:szCs w:val="24"/>
              </w:rPr>
              <w:t>)</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56,93</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МУК Перезвон</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144,69</w:t>
            </w:r>
          </w:p>
        </w:tc>
      </w:tr>
      <w:tr w:rsidR="008C19A8" w:rsidRPr="008C19A8" w:rsidTr="0092238B">
        <w:trPr>
          <w:jc w:val="center"/>
        </w:trPr>
        <w:tc>
          <w:tcPr>
            <w:tcW w:w="5326"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ООО «Хлебосол»</w:t>
            </w:r>
          </w:p>
        </w:tc>
        <w:tc>
          <w:tcPr>
            <w:tcW w:w="4244" w:type="dxa"/>
            <w:vAlign w:val="center"/>
          </w:tcPr>
          <w:p w:rsidR="008C19A8" w:rsidRPr="008C19A8" w:rsidRDefault="008C19A8" w:rsidP="008C19A8">
            <w:pPr>
              <w:spacing w:after="0" w:line="360" w:lineRule="auto"/>
              <w:jc w:val="center"/>
              <w:rPr>
                <w:rFonts w:ascii="Times New Roman" w:eastAsia="Calibri" w:hAnsi="Times New Roman" w:cs="Times New Roman"/>
                <w:bCs/>
                <w:sz w:val="24"/>
                <w:szCs w:val="24"/>
              </w:rPr>
            </w:pPr>
            <w:r w:rsidRPr="008C19A8">
              <w:rPr>
                <w:rFonts w:ascii="Times New Roman" w:eastAsia="Calibri" w:hAnsi="Times New Roman" w:cs="Times New Roman"/>
                <w:bCs/>
                <w:sz w:val="24"/>
                <w:szCs w:val="24"/>
              </w:rPr>
              <w:t>1349,20</w:t>
            </w:r>
          </w:p>
        </w:tc>
      </w:tr>
    </w:tbl>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r w:rsidRPr="008C19A8">
        <w:rPr>
          <w:rFonts w:ascii="Calibri" w:eastAsia="Calibri" w:hAnsi="Calibri" w:cs="Times New Roman"/>
          <w:noProof/>
          <w:lang w:eastAsia="ru-RU"/>
        </w:rPr>
        <w:drawing>
          <wp:anchor distT="73152" distB="195834" distL="705612" distR="202692" simplePos="0" relativeHeight="251660288" behindDoc="0" locked="0" layoutInCell="1" allowOverlap="1" wp14:anchorId="78B6D91B" wp14:editId="19B3CB5C">
            <wp:simplePos x="0" y="0"/>
            <wp:positionH relativeFrom="column">
              <wp:posOffset>1704340</wp:posOffset>
            </wp:positionH>
            <wp:positionV relativeFrom="paragraph">
              <wp:posOffset>304800</wp:posOffset>
            </wp:positionV>
            <wp:extent cx="3054350" cy="1578610"/>
            <wp:effectExtent l="5080" t="3810" r="0" b="0"/>
            <wp:wrapSquare wrapText="bothSides"/>
            <wp:docPr id="7" name="Диаграмма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Основным потребителем воды является население – 91,36 %. На долю бюджетных организаций приходится 3,58 % , юридических лиц 5,06 % .</w:t>
      </w: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r w:rsidRPr="008C19A8">
        <w:rPr>
          <w:rFonts w:ascii="Times New Roman" w:eastAsia="Calibri" w:hAnsi="Times New Roman" w:cs="Times New Roman"/>
          <w:sz w:val="24"/>
          <w:szCs w:val="24"/>
        </w:rPr>
        <w:t>В настоящее время в МО «Ураковское» действует Постановление Правительства Удмуртской Республики № 222 от 27 мая 2013 года «Об утверждении нормативов потребления коммунальных услуг по холодному и горячему водоснабжению, водоотведению в жилых помещениях в многоквартирном доме  и жилом доме в УР».</w:t>
      </w:r>
    </w:p>
    <w:p w:rsidR="008C19A8" w:rsidRPr="008C19A8" w:rsidRDefault="008C19A8" w:rsidP="008C19A8">
      <w:pPr>
        <w:widowControl w:val="0"/>
        <w:autoSpaceDE w:val="0"/>
        <w:autoSpaceDN w:val="0"/>
        <w:adjustRightInd w:val="0"/>
        <w:spacing w:after="0" w:line="360" w:lineRule="auto"/>
        <w:jc w:val="right"/>
        <w:rPr>
          <w:rFonts w:ascii="Times New Roman" w:eastAsia="Calibri" w:hAnsi="Times New Roman" w:cs="Times New Roman"/>
          <w:b/>
          <w:bCs/>
          <w:sz w:val="28"/>
          <w:szCs w:val="28"/>
        </w:rPr>
      </w:pPr>
    </w:p>
    <w:p w:rsidR="008C19A8" w:rsidRPr="008C19A8" w:rsidRDefault="008C19A8" w:rsidP="008C19A8">
      <w:pPr>
        <w:widowControl w:val="0"/>
        <w:autoSpaceDE w:val="0"/>
        <w:autoSpaceDN w:val="0"/>
        <w:adjustRightInd w:val="0"/>
        <w:spacing w:after="0" w:line="360" w:lineRule="auto"/>
        <w:jc w:val="right"/>
        <w:rPr>
          <w:rFonts w:ascii="Times New Roman" w:eastAsia="Calibri" w:hAnsi="Times New Roman" w:cs="Times New Roman"/>
          <w:b/>
          <w:bCs/>
          <w:sz w:val="28"/>
          <w:szCs w:val="28"/>
        </w:rPr>
      </w:pPr>
    </w:p>
    <w:p w:rsidR="008C19A8" w:rsidRPr="008C19A8" w:rsidRDefault="008C19A8" w:rsidP="008C19A8">
      <w:pPr>
        <w:widowControl w:val="0"/>
        <w:autoSpaceDE w:val="0"/>
        <w:autoSpaceDN w:val="0"/>
        <w:adjustRightInd w:val="0"/>
        <w:spacing w:after="0" w:line="360" w:lineRule="auto"/>
        <w:jc w:val="center"/>
        <w:rPr>
          <w:rFonts w:ascii="Times New Roman" w:eastAsia="Calibri" w:hAnsi="Times New Roman" w:cs="Times New Roman"/>
          <w:b/>
          <w:bCs/>
          <w:sz w:val="24"/>
          <w:szCs w:val="24"/>
        </w:rPr>
      </w:pPr>
      <w:r w:rsidRPr="008C19A8">
        <w:rPr>
          <w:rFonts w:ascii="Times New Roman" w:eastAsia="Calibri" w:hAnsi="Times New Roman" w:cs="Times New Roman"/>
          <w:b/>
          <w:bCs/>
          <w:sz w:val="24"/>
          <w:szCs w:val="24"/>
        </w:rPr>
        <w:lastRenderedPageBreak/>
        <w:t>Таблица 7 Нормативы потребления коммунальных услуг по холодному и горячему водоснабжению, водоотведению в жилых помещениях в МКД и жилых домах</w:t>
      </w:r>
    </w:p>
    <w:p w:rsidR="008C19A8" w:rsidRPr="008C19A8" w:rsidRDefault="008C19A8" w:rsidP="008C19A8">
      <w:pPr>
        <w:widowControl w:val="0"/>
        <w:autoSpaceDE w:val="0"/>
        <w:autoSpaceDN w:val="0"/>
        <w:adjustRightInd w:val="0"/>
        <w:spacing w:after="0" w:line="360" w:lineRule="auto"/>
        <w:jc w:val="both"/>
        <w:rPr>
          <w:rFonts w:ascii="Calibri" w:eastAsia="Calibri" w:hAnsi="Calibri" w:cs="Calibri"/>
          <w:b/>
          <w:sz w:val="24"/>
          <w:szCs w:val="24"/>
        </w:rPr>
      </w:pPr>
    </w:p>
    <w:tbl>
      <w:tblPr>
        <w:tblW w:w="0" w:type="auto"/>
        <w:tblInd w:w="75" w:type="dxa"/>
        <w:tblLayout w:type="fixed"/>
        <w:tblCellMar>
          <w:left w:w="75" w:type="dxa"/>
          <w:right w:w="75" w:type="dxa"/>
        </w:tblCellMar>
        <w:tblLook w:val="00A0" w:firstRow="1" w:lastRow="0" w:firstColumn="1" w:lastColumn="0" w:noHBand="0" w:noVBand="0"/>
      </w:tblPr>
      <w:tblGrid>
        <w:gridCol w:w="2457"/>
        <w:gridCol w:w="1638"/>
        <w:gridCol w:w="1755"/>
        <w:gridCol w:w="1755"/>
        <w:gridCol w:w="1755"/>
      </w:tblGrid>
      <w:tr w:rsidR="008C19A8" w:rsidRPr="008C19A8" w:rsidTr="0092238B">
        <w:trPr>
          <w:trHeight w:val="600"/>
        </w:trPr>
        <w:tc>
          <w:tcPr>
            <w:tcW w:w="4095" w:type="dxa"/>
            <w:gridSpan w:val="2"/>
            <w:vMerge w:val="restart"/>
            <w:tcBorders>
              <w:top w:val="single" w:sz="4" w:space="0" w:color="auto"/>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Степень благоустройства     </w:t>
            </w:r>
            <w:r w:rsidRPr="008C19A8">
              <w:rPr>
                <w:rFonts w:ascii="Courier New" w:eastAsia="Calibri" w:hAnsi="Courier New" w:cs="Courier New"/>
                <w:sz w:val="20"/>
                <w:szCs w:val="20"/>
                <w:lang w:eastAsia="ru-RU"/>
              </w:rPr>
              <w:br/>
              <w:t xml:space="preserve">     многоквартирного дома      </w:t>
            </w:r>
            <w:r w:rsidRPr="008C19A8">
              <w:rPr>
                <w:rFonts w:ascii="Courier New" w:eastAsia="Calibri" w:hAnsi="Courier New" w:cs="Courier New"/>
                <w:sz w:val="20"/>
                <w:szCs w:val="20"/>
                <w:lang w:eastAsia="ru-RU"/>
              </w:rPr>
              <w:br/>
              <w:t xml:space="preserve">        или жилого дома         </w:t>
            </w:r>
          </w:p>
        </w:tc>
        <w:tc>
          <w:tcPr>
            <w:tcW w:w="5265" w:type="dxa"/>
            <w:gridSpan w:val="3"/>
            <w:tcBorders>
              <w:top w:val="single" w:sz="4" w:space="0" w:color="auto"/>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Нормативы потребления в жилых помещениях </w:t>
            </w:r>
            <w:r w:rsidRPr="008C19A8">
              <w:rPr>
                <w:rFonts w:ascii="Courier New" w:eastAsia="Calibri" w:hAnsi="Courier New" w:cs="Courier New"/>
                <w:sz w:val="20"/>
                <w:szCs w:val="20"/>
                <w:lang w:eastAsia="ru-RU"/>
              </w:rPr>
              <w:br/>
              <w:t xml:space="preserve">  в многоквартирном доме или жилом доме  </w:t>
            </w:r>
          </w:p>
        </w:tc>
      </w:tr>
      <w:tr w:rsidR="008C19A8" w:rsidRPr="008C19A8" w:rsidTr="0092238B">
        <w:trPr>
          <w:trHeight w:val="600"/>
        </w:trPr>
        <w:tc>
          <w:tcPr>
            <w:tcW w:w="4095" w:type="dxa"/>
            <w:gridSpan w:val="2"/>
            <w:vMerge/>
            <w:tcBorders>
              <w:top w:val="single" w:sz="4" w:space="0" w:color="auto"/>
              <w:left w:val="single" w:sz="4" w:space="0" w:color="auto"/>
              <w:bottom w:val="single" w:sz="4" w:space="0" w:color="auto"/>
              <w:right w:val="single" w:sz="4" w:space="0" w:color="auto"/>
            </w:tcBorders>
            <w:vAlign w:val="center"/>
          </w:tcPr>
          <w:p w:rsidR="008C19A8" w:rsidRPr="008C19A8" w:rsidRDefault="008C19A8" w:rsidP="008C19A8">
            <w:pPr>
              <w:spacing w:after="0" w:line="360" w:lineRule="auto"/>
              <w:jc w:val="both"/>
              <w:rPr>
                <w:rFonts w:ascii="Courier New" w:eastAsia="Calibri" w:hAnsi="Courier New" w:cs="Courier New"/>
                <w:sz w:val="20"/>
                <w:szCs w:val="20"/>
                <w:lang w:eastAsia="ru-RU"/>
              </w:rPr>
            </w:pP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холодное   </w:t>
            </w:r>
            <w:r w:rsidRPr="008C19A8">
              <w:rPr>
                <w:rFonts w:ascii="Courier New" w:eastAsia="Calibri" w:hAnsi="Courier New" w:cs="Courier New"/>
                <w:sz w:val="20"/>
                <w:szCs w:val="20"/>
                <w:lang w:eastAsia="ru-RU"/>
              </w:rPr>
              <w:br/>
              <w:t>водоснабжение</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горячее   </w:t>
            </w:r>
            <w:r w:rsidRPr="008C19A8">
              <w:rPr>
                <w:rFonts w:ascii="Courier New" w:eastAsia="Calibri" w:hAnsi="Courier New" w:cs="Courier New"/>
                <w:sz w:val="20"/>
                <w:szCs w:val="20"/>
                <w:lang w:eastAsia="ru-RU"/>
              </w:rPr>
              <w:br/>
              <w:t>водоснабжение</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водоотведение</w:t>
            </w:r>
          </w:p>
        </w:tc>
      </w:tr>
      <w:tr w:rsidR="008C19A8" w:rsidRPr="008C19A8" w:rsidTr="0092238B">
        <w:tc>
          <w:tcPr>
            <w:tcW w:w="4095" w:type="dxa"/>
            <w:gridSpan w:val="2"/>
            <w:vMerge/>
            <w:tcBorders>
              <w:top w:val="single" w:sz="4" w:space="0" w:color="auto"/>
              <w:left w:val="single" w:sz="4" w:space="0" w:color="auto"/>
              <w:bottom w:val="single" w:sz="4" w:space="0" w:color="auto"/>
              <w:right w:val="single" w:sz="4" w:space="0" w:color="auto"/>
            </w:tcBorders>
            <w:vAlign w:val="center"/>
          </w:tcPr>
          <w:p w:rsidR="008C19A8" w:rsidRPr="008C19A8" w:rsidRDefault="008C19A8" w:rsidP="008C19A8">
            <w:pPr>
              <w:spacing w:after="0" w:line="360" w:lineRule="auto"/>
              <w:jc w:val="both"/>
              <w:rPr>
                <w:rFonts w:ascii="Courier New" w:eastAsia="Calibri" w:hAnsi="Courier New" w:cs="Courier New"/>
                <w:sz w:val="20"/>
                <w:szCs w:val="20"/>
                <w:lang w:eastAsia="ru-RU"/>
              </w:rPr>
            </w:pPr>
          </w:p>
        </w:tc>
        <w:tc>
          <w:tcPr>
            <w:tcW w:w="5265" w:type="dxa"/>
            <w:gridSpan w:val="3"/>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куб. метр на 1 человека в месяц     </w:t>
            </w:r>
          </w:p>
        </w:tc>
      </w:tr>
      <w:tr w:rsidR="008C19A8" w:rsidRPr="008C19A8" w:rsidTr="0092238B">
        <w:trPr>
          <w:trHeight w:val="1400"/>
        </w:trPr>
        <w:tc>
          <w:tcPr>
            <w:tcW w:w="2457" w:type="dxa"/>
            <w:vMerge w:val="restart"/>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8. Многоквартирные </w:t>
            </w:r>
            <w:r w:rsidRPr="008C19A8">
              <w:rPr>
                <w:rFonts w:ascii="Courier New" w:eastAsia="Calibri" w:hAnsi="Courier New" w:cs="Courier New"/>
                <w:sz w:val="20"/>
                <w:szCs w:val="20"/>
                <w:lang w:eastAsia="ru-RU"/>
              </w:rPr>
              <w:br/>
              <w:t xml:space="preserve">дома и жилые дома  </w:t>
            </w:r>
            <w:r w:rsidRPr="008C19A8">
              <w:rPr>
                <w:rFonts w:ascii="Courier New" w:eastAsia="Calibri" w:hAnsi="Courier New" w:cs="Courier New"/>
                <w:sz w:val="20"/>
                <w:szCs w:val="20"/>
                <w:lang w:eastAsia="ru-RU"/>
              </w:rPr>
              <w:br/>
              <w:t xml:space="preserve">с централизованным </w:t>
            </w:r>
            <w:r w:rsidRPr="008C19A8">
              <w:rPr>
                <w:rFonts w:ascii="Courier New" w:eastAsia="Calibri" w:hAnsi="Courier New" w:cs="Courier New"/>
                <w:sz w:val="20"/>
                <w:szCs w:val="20"/>
                <w:lang w:eastAsia="ru-RU"/>
              </w:rPr>
              <w:br/>
              <w:t xml:space="preserve">холодным           </w:t>
            </w:r>
            <w:r w:rsidRPr="008C19A8">
              <w:rPr>
                <w:rFonts w:ascii="Courier New" w:eastAsia="Calibri" w:hAnsi="Courier New" w:cs="Courier New"/>
                <w:sz w:val="20"/>
                <w:szCs w:val="20"/>
                <w:lang w:eastAsia="ru-RU"/>
              </w:rPr>
              <w:br/>
              <w:t xml:space="preserve">водоснабжением,    </w:t>
            </w:r>
            <w:r w:rsidRPr="008C19A8">
              <w:rPr>
                <w:rFonts w:ascii="Courier New" w:eastAsia="Calibri" w:hAnsi="Courier New" w:cs="Courier New"/>
                <w:sz w:val="20"/>
                <w:szCs w:val="20"/>
                <w:lang w:eastAsia="ru-RU"/>
              </w:rPr>
              <w:br/>
              <w:t xml:space="preserve">с внутридомовой    </w:t>
            </w:r>
            <w:r w:rsidRPr="008C19A8">
              <w:rPr>
                <w:rFonts w:ascii="Courier New" w:eastAsia="Calibri" w:hAnsi="Courier New" w:cs="Courier New"/>
                <w:sz w:val="20"/>
                <w:szCs w:val="20"/>
                <w:lang w:eastAsia="ru-RU"/>
              </w:rPr>
              <w:br/>
              <w:t xml:space="preserve">системой           </w:t>
            </w:r>
            <w:r w:rsidRPr="008C19A8">
              <w:rPr>
                <w:rFonts w:ascii="Courier New" w:eastAsia="Calibri" w:hAnsi="Courier New" w:cs="Courier New"/>
                <w:sz w:val="20"/>
                <w:szCs w:val="20"/>
                <w:lang w:eastAsia="ru-RU"/>
              </w:rPr>
              <w:br/>
              <w:t xml:space="preserve">канализации,       </w:t>
            </w:r>
            <w:r w:rsidRPr="008C19A8">
              <w:rPr>
                <w:rFonts w:ascii="Courier New" w:eastAsia="Calibri" w:hAnsi="Courier New" w:cs="Courier New"/>
                <w:sz w:val="20"/>
                <w:szCs w:val="20"/>
                <w:lang w:eastAsia="ru-RU"/>
              </w:rPr>
              <w:br/>
              <w:t xml:space="preserve">не присоединенной  </w:t>
            </w:r>
            <w:r w:rsidRPr="008C19A8">
              <w:rPr>
                <w:rFonts w:ascii="Courier New" w:eastAsia="Calibri" w:hAnsi="Courier New" w:cs="Courier New"/>
                <w:sz w:val="20"/>
                <w:szCs w:val="20"/>
                <w:lang w:eastAsia="ru-RU"/>
              </w:rPr>
              <w:br/>
              <w:t xml:space="preserve">к централизованным </w:t>
            </w:r>
            <w:r w:rsidRPr="008C19A8">
              <w:rPr>
                <w:rFonts w:ascii="Courier New" w:eastAsia="Calibri" w:hAnsi="Courier New" w:cs="Courier New"/>
                <w:sz w:val="20"/>
                <w:szCs w:val="20"/>
                <w:lang w:eastAsia="ru-RU"/>
              </w:rPr>
              <w:br/>
              <w:t xml:space="preserve">сетям </w:t>
            </w:r>
          </w:p>
        </w:tc>
        <w:tc>
          <w:tcPr>
            <w:tcW w:w="1638"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с ванной    </w:t>
            </w:r>
            <w:r w:rsidRPr="008C19A8">
              <w:rPr>
                <w:rFonts w:ascii="Courier New" w:eastAsia="Calibri" w:hAnsi="Courier New" w:cs="Courier New"/>
                <w:sz w:val="20"/>
                <w:szCs w:val="20"/>
                <w:lang w:eastAsia="ru-RU"/>
              </w:rPr>
              <w:br/>
              <w:t xml:space="preserve">без душа,   </w:t>
            </w:r>
            <w:r w:rsidRPr="008C19A8">
              <w:rPr>
                <w:rFonts w:ascii="Courier New" w:eastAsia="Calibri" w:hAnsi="Courier New" w:cs="Courier New"/>
                <w:sz w:val="20"/>
                <w:szCs w:val="20"/>
                <w:lang w:eastAsia="ru-RU"/>
              </w:rPr>
              <w:br/>
              <w:t xml:space="preserve">раковиной,  </w:t>
            </w:r>
            <w:r w:rsidRPr="008C19A8">
              <w:rPr>
                <w:rFonts w:ascii="Courier New" w:eastAsia="Calibri" w:hAnsi="Courier New" w:cs="Courier New"/>
                <w:sz w:val="20"/>
                <w:szCs w:val="20"/>
                <w:lang w:eastAsia="ru-RU"/>
              </w:rPr>
              <w:br/>
              <w:t xml:space="preserve">мойкой      </w:t>
            </w:r>
            <w:r w:rsidRPr="008C19A8">
              <w:rPr>
                <w:rFonts w:ascii="Courier New" w:eastAsia="Calibri" w:hAnsi="Courier New" w:cs="Courier New"/>
                <w:sz w:val="20"/>
                <w:szCs w:val="20"/>
                <w:lang w:eastAsia="ru-RU"/>
              </w:rPr>
              <w:br/>
              <w:t xml:space="preserve">кухонной,   </w:t>
            </w:r>
            <w:r w:rsidRPr="008C19A8">
              <w:rPr>
                <w:rFonts w:ascii="Courier New" w:eastAsia="Calibri" w:hAnsi="Courier New" w:cs="Courier New"/>
                <w:sz w:val="20"/>
                <w:szCs w:val="20"/>
                <w:lang w:eastAsia="ru-RU"/>
              </w:rPr>
              <w:br/>
              <w:t xml:space="preserve">унитазом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3,91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r>
      <w:tr w:rsidR="008C19A8" w:rsidRPr="008C19A8" w:rsidTr="0092238B">
        <w:trPr>
          <w:trHeight w:val="1000"/>
        </w:trPr>
        <w:tc>
          <w:tcPr>
            <w:tcW w:w="2457" w:type="dxa"/>
            <w:vMerge/>
            <w:tcBorders>
              <w:top w:val="nil"/>
              <w:left w:val="single" w:sz="4" w:space="0" w:color="auto"/>
              <w:bottom w:val="single" w:sz="4" w:space="0" w:color="auto"/>
              <w:right w:val="single" w:sz="4" w:space="0" w:color="auto"/>
            </w:tcBorders>
            <w:vAlign w:val="center"/>
          </w:tcPr>
          <w:p w:rsidR="008C19A8" w:rsidRPr="008C19A8" w:rsidRDefault="008C19A8" w:rsidP="008C19A8">
            <w:pPr>
              <w:spacing w:after="0" w:line="360" w:lineRule="auto"/>
              <w:jc w:val="both"/>
              <w:rPr>
                <w:rFonts w:ascii="Courier New" w:eastAsia="Calibri" w:hAnsi="Courier New" w:cs="Courier New"/>
                <w:sz w:val="20"/>
                <w:szCs w:val="20"/>
                <w:lang w:eastAsia="ru-RU"/>
              </w:rPr>
            </w:pPr>
          </w:p>
        </w:tc>
        <w:tc>
          <w:tcPr>
            <w:tcW w:w="1638"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с раковиной,</w:t>
            </w:r>
            <w:r w:rsidRPr="008C19A8">
              <w:rPr>
                <w:rFonts w:ascii="Courier New" w:eastAsia="Calibri" w:hAnsi="Courier New" w:cs="Courier New"/>
                <w:sz w:val="20"/>
                <w:szCs w:val="20"/>
                <w:lang w:eastAsia="ru-RU"/>
              </w:rPr>
              <w:br/>
              <w:t xml:space="preserve">кухонной    </w:t>
            </w:r>
            <w:r w:rsidRPr="008C19A8">
              <w:rPr>
                <w:rFonts w:ascii="Courier New" w:eastAsia="Calibri" w:hAnsi="Courier New" w:cs="Courier New"/>
                <w:sz w:val="20"/>
                <w:szCs w:val="20"/>
                <w:lang w:eastAsia="ru-RU"/>
              </w:rPr>
              <w:br/>
              <w:t xml:space="preserve">мойкой,     </w:t>
            </w:r>
            <w:r w:rsidRPr="008C19A8">
              <w:rPr>
                <w:rFonts w:ascii="Courier New" w:eastAsia="Calibri" w:hAnsi="Courier New" w:cs="Courier New"/>
                <w:sz w:val="20"/>
                <w:szCs w:val="20"/>
                <w:lang w:eastAsia="ru-RU"/>
              </w:rPr>
              <w:br/>
              <w:t xml:space="preserve">унитазом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3,04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r>
      <w:tr w:rsidR="008C19A8" w:rsidRPr="008C19A8" w:rsidTr="0092238B">
        <w:trPr>
          <w:trHeight w:val="600"/>
        </w:trPr>
        <w:tc>
          <w:tcPr>
            <w:tcW w:w="2457" w:type="dxa"/>
            <w:vMerge/>
            <w:tcBorders>
              <w:top w:val="nil"/>
              <w:left w:val="single" w:sz="4" w:space="0" w:color="auto"/>
              <w:bottom w:val="single" w:sz="4" w:space="0" w:color="auto"/>
              <w:right w:val="single" w:sz="4" w:space="0" w:color="auto"/>
            </w:tcBorders>
            <w:vAlign w:val="center"/>
          </w:tcPr>
          <w:p w:rsidR="008C19A8" w:rsidRPr="008C19A8" w:rsidRDefault="008C19A8" w:rsidP="008C19A8">
            <w:pPr>
              <w:spacing w:after="0" w:line="360" w:lineRule="auto"/>
              <w:jc w:val="both"/>
              <w:rPr>
                <w:rFonts w:ascii="Courier New" w:eastAsia="Calibri" w:hAnsi="Courier New" w:cs="Courier New"/>
                <w:sz w:val="20"/>
                <w:szCs w:val="20"/>
                <w:lang w:eastAsia="ru-RU"/>
              </w:rPr>
            </w:pPr>
          </w:p>
        </w:tc>
        <w:tc>
          <w:tcPr>
            <w:tcW w:w="1638"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с раковиной,</w:t>
            </w:r>
            <w:r w:rsidRPr="008C19A8">
              <w:rPr>
                <w:rFonts w:ascii="Courier New" w:eastAsia="Calibri" w:hAnsi="Courier New" w:cs="Courier New"/>
                <w:sz w:val="20"/>
                <w:szCs w:val="20"/>
                <w:lang w:eastAsia="ru-RU"/>
              </w:rPr>
              <w:br/>
              <w:t xml:space="preserve">унитазом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2,80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r>
      <w:tr w:rsidR="008C19A8" w:rsidRPr="008C19A8" w:rsidTr="0092238B">
        <w:tc>
          <w:tcPr>
            <w:tcW w:w="2457" w:type="dxa"/>
            <w:vMerge/>
            <w:tcBorders>
              <w:top w:val="nil"/>
              <w:left w:val="single" w:sz="4" w:space="0" w:color="auto"/>
              <w:bottom w:val="single" w:sz="4" w:space="0" w:color="auto"/>
              <w:right w:val="single" w:sz="4" w:space="0" w:color="auto"/>
            </w:tcBorders>
            <w:vAlign w:val="center"/>
          </w:tcPr>
          <w:p w:rsidR="008C19A8" w:rsidRPr="008C19A8" w:rsidRDefault="008C19A8" w:rsidP="008C19A8">
            <w:pPr>
              <w:spacing w:after="0" w:line="360" w:lineRule="auto"/>
              <w:jc w:val="both"/>
              <w:rPr>
                <w:rFonts w:ascii="Courier New" w:eastAsia="Calibri" w:hAnsi="Courier New" w:cs="Courier New"/>
                <w:sz w:val="20"/>
                <w:szCs w:val="20"/>
                <w:lang w:eastAsia="ru-RU"/>
              </w:rPr>
            </w:pPr>
          </w:p>
        </w:tc>
        <w:tc>
          <w:tcPr>
            <w:tcW w:w="1638"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с раковиной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2,07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r>
      <w:tr w:rsidR="008C19A8" w:rsidRPr="008C19A8" w:rsidTr="0092238B">
        <w:trPr>
          <w:trHeight w:val="1200"/>
        </w:trPr>
        <w:tc>
          <w:tcPr>
            <w:tcW w:w="2457"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9. Многоквартирные </w:t>
            </w:r>
            <w:r w:rsidRPr="008C19A8">
              <w:rPr>
                <w:rFonts w:ascii="Courier New" w:eastAsia="Calibri" w:hAnsi="Courier New" w:cs="Courier New"/>
                <w:sz w:val="20"/>
                <w:szCs w:val="20"/>
                <w:lang w:eastAsia="ru-RU"/>
              </w:rPr>
              <w:br/>
              <w:t xml:space="preserve">дома и жилые дома  </w:t>
            </w:r>
            <w:r w:rsidRPr="008C19A8">
              <w:rPr>
                <w:rFonts w:ascii="Courier New" w:eastAsia="Calibri" w:hAnsi="Courier New" w:cs="Courier New"/>
                <w:sz w:val="20"/>
                <w:szCs w:val="20"/>
                <w:lang w:eastAsia="ru-RU"/>
              </w:rPr>
              <w:br/>
              <w:t xml:space="preserve">с централизованным </w:t>
            </w:r>
            <w:r w:rsidRPr="008C19A8">
              <w:rPr>
                <w:rFonts w:ascii="Courier New" w:eastAsia="Calibri" w:hAnsi="Courier New" w:cs="Courier New"/>
                <w:sz w:val="20"/>
                <w:szCs w:val="20"/>
                <w:lang w:eastAsia="ru-RU"/>
              </w:rPr>
              <w:br/>
              <w:t xml:space="preserve">холодным           </w:t>
            </w:r>
            <w:r w:rsidRPr="008C19A8">
              <w:rPr>
                <w:rFonts w:ascii="Courier New" w:eastAsia="Calibri" w:hAnsi="Courier New" w:cs="Courier New"/>
                <w:sz w:val="20"/>
                <w:szCs w:val="20"/>
                <w:lang w:eastAsia="ru-RU"/>
              </w:rPr>
              <w:br/>
              <w:t xml:space="preserve">водоснабжением без </w:t>
            </w:r>
            <w:r w:rsidRPr="008C19A8">
              <w:rPr>
                <w:rFonts w:ascii="Courier New" w:eastAsia="Calibri" w:hAnsi="Courier New" w:cs="Courier New"/>
                <w:sz w:val="20"/>
                <w:szCs w:val="20"/>
                <w:lang w:eastAsia="ru-RU"/>
              </w:rPr>
              <w:br/>
              <w:t>системы канализации</w:t>
            </w:r>
          </w:p>
        </w:tc>
        <w:tc>
          <w:tcPr>
            <w:tcW w:w="1638"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1,81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r>
      <w:tr w:rsidR="008C19A8" w:rsidRPr="008C19A8" w:rsidTr="0092238B">
        <w:trPr>
          <w:trHeight w:val="1000"/>
        </w:trPr>
        <w:tc>
          <w:tcPr>
            <w:tcW w:w="2457"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10. Многоквартирные</w:t>
            </w:r>
            <w:r w:rsidRPr="008C19A8">
              <w:rPr>
                <w:rFonts w:ascii="Courier New" w:eastAsia="Calibri" w:hAnsi="Courier New" w:cs="Courier New"/>
                <w:sz w:val="20"/>
                <w:szCs w:val="20"/>
                <w:lang w:eastAsia="ru-RU"/>
              </w:rPr>
              <w:br/>
              <w:t xml:space="preserve">дома и жилые дома  </w:t>
            </w:r>
            <w:r w:rsidRPr="008C19A8">
              <w:rPr>
                <w:rFonts w:ascii="Courier New" w:eastAsia="Calibri" w:hAnsi="Courier New" w:cs="Courier New"/>
                <w:sz w:val="20"/>
                <w:szCs w:val="20"/>
                <w:lang w:eastAsia="ru-RU"/>
              </w:rPr>
              <w:br/>
              <w:t xml:space="preserve">с водоснабжением   </w:t>
            </w:r>
            <w:r w:rsidRPr="008C19A8">
              <w:rPr>
                <w:rFonts w:ascii="Courier New" w:eastAsia="Calibri" w:hAnsi="Courier New" w:cs="Courier New"/>
                <w:sz w:val="20"/>
                <w:szCs w:val="20"/>
                <w:lang w:eastAsia="ru-RU"/>
              </w:rPr>
              <w:br/>
              <w:t xml:space="preserve">из водоразборных   </w:t>
            </w:r>
            <w:r w:rsidRPr="008C19A8">
              <w:rPr>
                <w:rFonts w:ascii="Courier New" w:eastAsia="Calibri" w:hAnsi="Courier New" w:cs="Courier New"/>
                <w:sz w:val="20"/>
                <w:szCs w:val="20"/>
                <w:lang w:eastAsia="ru-RU"/>
              </w:rPr>
              <w:br/>
              <w:t xml:space="preserve">колонок            </w:t>
            </w:r>
          </w:p>
        </w:tc>
        <w:tc>
          <w:tcPr>
            <w:tcW w:w="1638"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1,20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c>
          <w:tcPr>
            <w:tcW w:w="1755" w:type="dxa"/>
            <w:tcBorders>
              <w:top w:val="nil"/>
              <w:left w:val="single" w:sz="4" w:space="0" w:color="auto"/>
              <w:bottom w:val="single" w:sz="4" w:space="0" w:color="auto"/>
              <w:right w:val="single" w:sz="4" w:space="0" w:color="auto"/>
            </w:tcBorders>
          </w:tcPr>
          <w:p w:rsidR="008C19A8" w:rsidRPr="008C19A8" w:rsidRDefault="008C19A8" w:rsidP="008C19A8">
            <w:pPr>
              <w:widowControl w:val="0"/>
              <w:autoSpaceDE w:val="0"/>
              <w:autoSpaceDN w:val="0"/>
              <w:adjustRightInd w:val="0"/>
              <w:spacing w:after="0" w:line="360" w:lineRule="auto"/>
              <w:jc w:val="both"/>
              <w:rPr>
                <w:rFonts w:ascii="Courier New" w:eastAsia="Calibri" w:hAnsi="Courier New" w:cs="Courier New"/>
                <w:sz w:val="20"/>
                <w:szCs w:val="20"/>
                <w:lang w:eastAsia="ru-RU"/>
              </w:rPr>
            </w:pPr>
            <w:r w:rsidRPr="008C19A8">
              <w:rPr>
                <w:rFonts w:ascii="Courier New" w:eastAsia="Calibri" w:hAnsi="Courier New" w:cs="Courier New"/>
                <w:sz w:val="20"/>
                <w:szCs w:val="20"/>
                <w:lang w:eastAsia="ru-RU"/>
              </w:rPr>
              <w:t xml:space="preserve">      -      </w:t>
            </w:r>
          </w:p>
        </w:tc>
      </w:tr>
    </w:tbl>
    <w:p w:rsidR="008C19A8" w:rsidRPr="008C19A8" w:rsidRDefault="008C19A8" w:rsidP="008C19A8">
      <w:pPr>
        <w:widowControl w:val="0"/>
        <w:autoSpaceDE w:val="0"/>
        <w:autoSpaceDN w:val="0"/>
        <w:adjustRightInd w:val="0"/>
        <w:spacing w:after="0" w:line="360" w:lineRule="auto"/>
        <w:jc w:val="both"/>
        <w:rPr>
          <w:rFonts w:ascii="Calibri" w:eastAsia="Calibri" w:hAnsi="Calibri" w:cs="Calibri"/>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Нормативы потребления необходимы для правильного расчета потребления воды населением, у которого не установлены приборы учета. А такого населения большинство. </w:t>
      </w: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center"/>
        <w:rPr>
          <w:rFonts w:ascii="Times New Roman" w:eastAsia="Calibri" w:hAnsi="Times New Roman" w:cs="Times New Roman"/>
          <w:b/>
          <w:sz w:val="24"/>
          <w:szCs w:val="24"/>
        </w:rPr>
      </w:pPr>
      <w:r w:rsidRPr="008C19A8">
        <w:rPr>
          <w:rFonts w:ascii="Times New Roman" w:eastAsia="Calibri" w:hAnsi="Times New Roman" w:cs="Times New Roman"/>
          <w:b/>
          <w:sz w:val="24"/>
          <w:szCs w:val="24"/>
        </w:rPr>
        <w:lastRenderedPageBreak/>
        <w:t>Таблица 8 Оснащенность приборами учета населения за 2014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73"/>
        <w:gridCol w:w="2115"/>
        <w:gridCol w:w="2083"/>
        <w:gridCol w:w="2083"/>
        <w:gridCol w:w="1617"/>
      </w:tblGrid>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w:t>
            </w:r>
            <w:proofErr w:type="gramStart"/>
            <w:r w:rsidRPr="008C19A8">
              <w:rPr>
                <w:rFonts w:ascii="Times New Roman" w:eastAsia="Calibri" w:hAnsi="Times New Roman" w:cs="Times New Roman"/>
                <w:sz w:val="24"/>
                <w:szCs w:val="24"/>
              </w:rPr>
              <w:t>п</w:t>
            </w:r>
            <w:proofErr w:type="gramEnd"/>
            <w:r w:rsidRPr="008C19A8">
              <w:rPr>
                <w:rFonts w:ascii="Times New Roman" w:eastAsia="Calibri" w:hAnsi="Times New Roman" w:cs="Times New Roman"/>
                <w:sz w:val="24"/>
                <w:szCs w:val="24"/>
              </w:rPr>
              <w:t>/п</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Населенный пункт</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Количество лицевых счетов</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Количество приборов учета, шт.</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Количество приборов учета, %</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В. </w:t>
            </w:r>
            <w:proofErr w:type="spellStart"/>
            <w:r w:rsidRPr="008C19A8">
              <w:rPr>
                <w:rFonts w:ascii="Times New Roman" w:eastAsia="Calibri" w:hAnsi="Times New Roman" w:cs="Times New Roman"/>
                <w:sz w:val="24"/>
                <w:szCs w:val="24"/>
              </w:rPr>
              <w:t>Сепыч</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Кочишево</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487</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54</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11,09</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Лумпашур</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4</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Отогурт</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237</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33</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13,92</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Пусошур</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282</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29</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10,28</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6</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Тат. </w:t>
            </w:r>
            <w:proofErr w:type="spellStart"/>
            <w:r w:rsidRPr="008C19A8">
              <w:rPr>
                <w:rFonts w:ascii="Times New Roman" w:eastAsia="Calibri" w:hAnsi="Times New Roman" w:cs="Times New Roman"/>
                <w:sz w:val="24"/>
                <w:szCs w:val="24"/>
              </w:rPr>
              <w:t>Парзи</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137</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0,72</w:t>
            </w:r>
          </w:p>
        </w:tc>
      </w:tr>
      <w:tr w:rsidR="008C19A8" w:rsidRPr="008C19A8" w:rsidTr="0092238B">
        <w:tc>
          <w:tcPr>
            <w:tcW w:w="167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7</w:t>
            </w:r>
          </w:p>
        </w:tc>
        <w:tc>
          <w:tcPr>
            <w:tcW w:w="211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Удм</w:t>
            </w:r>
            <w:proofErr w:type="spellEnd"/>
            <w:r w:rsidRPr="008C19A8">
              <w:rPr>
                <w:rFonts w:ascii="Times New Roman" w:eastAsia="Calibri" w:hAnsi="Times New Roman" w:cs="Times New Roman"/>
                <w:sz w:val="24"/>
                <w:szCs w:val="24"/>
              </w:rPr>
              <w:t xml:space="preserve">. </w:t>
            </w:r>
            <w:proofErr w:type="spellStart"/>
            <w:r w:rsidRPr="008C19A8">
              <w:rPr>
                <w:rFonts w:ascii="Times New Roman" w:eastAsia="Calibri" w:hAnsi="Times New Roman" w:cs="Times New Roman"/>
                <w:sz w:val="24"/>
                <w:szCs w:val="24"/>
              </w:rPr>
              <w:t>Парзи</w:t>
            </w:r>
            <w:proofErr w:type="spellEnd"/>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50</w:t>
            </w:r>
          </w:p>
        </w:tc>
        <w:tc>
          <w:tcPr>
            <w:tcW w:w="208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w:t>
            </w:r>
          </w:p>
        </w:tc>
        <w:tc>
          <w:tcPr>
            <w:tcW w:w="161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w:t>
            </w:r>
          </w:p>
        </w:tc>
      </w:tr>
    </w:tbl>
    <w:p w:rsidR="008C19A8" w:rsidRPr="008C19A8" w:rsidRDefault="008C19A8" w:rsidP="008C19A8">
      <w:pPr>
        <w:tabs>
          <w:tab w:val="left" w:pos="6135"/>
        </w:tabs>
        <w:spacing w:after="0" w:line="360" w:lineRule="auto"/>
        <w:jc w:val="both"/>
        <w:rPr>
          <w:rFonts w:ascii="Times New Roman" w:eastAsia="Calibri" w:hAnsi="Times New Roman" w:cs="Times New Roman"/>
          <w:b/>
          <w:sz w:val="24"/>
          <w:szCs w:val="24"/>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Оснащенность приборами учета населения очень низкая и составляет в среднем 6,6 %. </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Приборный мониторинг фактического водопотребления населения произвести невозможно, т. </w:t>
      </w:r>
      <w:proofErr w:type="gramStart"/>
      <w:r w:rsidRPr="008C19A8">
        <w:rPr>
          <w:rFonts w:ascii="Times New Roman" w:eastAsia="Calibri" w:hAnsi="Times New Roman" w:cs="Times New Roman"/>
          <w:sz w:val="24"/>
          <w:szCs w:val="24"/>
        </w:rPr>
        <w:t>к</w:t>
      </w:r>
      <w:proofErr w:type="gramEnd"/>
      <w:r w:rsidRPr="008C19A8">
        <w:rPr>
          <w:rFonts w:ascii="Times New Roman" w:eastAsia="Calibri" w:hAnsi="Times New Roman" w:cs="Times New Roman"/>
          <w:sz w:val="24"/>
          <w:szCs w:val="24"/>
        </w:rPr>
        <w:t xml:space="preserve"> обеспеченность приборами учета составляет менее 50 %.</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Наиболее сильно эту разницу видно  на графике:</w:t>
      </w:r>
    </w:p>
    <w:p w:rsidR="008C19A8" w:rsidRPr="008C19A8" w:rsidRDefault="008C19A8" w:rsidP="008C19A8">
      <w:pPr>
        <w:tabs>
          <w:tab w:val="left" w:pos="6135"/>
        </w:tabs>
        <w:spacing w:after="0" w:line="360" w:lineRule="auto"/>
        <w:jc w:val="center"/>
        <w:rPr>
          <w:rFonts w:ascii="Times New Roman" w:eastAsia="Calibri" w:hAnsi="Times New Roman" w:cs="Times New Roman"/>
          <w:sz w:val="28"/>
          <w:szCs w:val="28"/>
        </w:rPr>
      </w:pPr>
      <w:r w:rsidRPr="008C19A8">
        <w:rPr>
          <w:rFonts w:ascii="Times New Roman" w:eastAsia="Calibri" w:hAnsi="Times New Roman" w:cs="Times New Roman"/>
          <w:noProof/>
          <w:color w:val="FF0000"/>
          <w:sz w:val="28"/>
          <w:szCs w:val="28"/>
          <w:lang w:eastAsia="ru-RU"/>
        </w:rPr>
        <w:drawing>
          <wp:inline distT="0" distB="0" distL="0" distR="0" wp14:anchorId="00795A06" wp14:editId="4A7F492F">
            <wp:extent cx="6619875" cy="2647950"/>
            <wp:effectExtent l="0" t="0" r="0" b="0"/>
            <wp:docPr id="8"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Приоритетными группами потребителей, для которых требуется решение задачи по обеспечению коммерческого учета,  являются бюджетная сфера и жилищный фонд. В настоящее время существует план по установке приборов учета.</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Для обеспечения 100% оснащенности необходимо выполнять мероприятия </w:t>
      </w:r>
      <w:proofErr w:type="gramStart"/>
      <w:r w:rsidRPr="008C19A8">
        <w:rPr>
          <w:rFonts w:ascii="Times New Roman" w:eastAsia="Calibri" w:hAnsi="Times New Roman" w:cs="Times New Roman"/>
          <w:sz w:val="24"/>
          <w:szCs w:val="24"/>
        </w:rPr>
        <w:t>в</w:t>
      </w:r>
      <w:proofErr w:type="gramEnd"/>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roofErr w:type="gramStart"/>
      <w:r w:rsidRPr="008C19A8">
        <w:rPr>
          <w:rFonts w:ascii="Times New Roman" w:eastAsia="Calibri" w:hAnsi="Times New Roman" w:cs="Times New Roman"/>
          <w:sz w:val="24"/>
          <w:szCs w:val="24"/>
        </w:rPr>
        <w:lastRenderedPageBreak/>
        <w:t>соответствии</w:t>
      </w:r>
      <w:proofErr w:type="gramEnd"/>
      <w:r w:rsidRPr="008C19A8">
        <w:rPr>
          <w:rFonts w:ascii="Times New Roman" w:eastAsia="Calibri" w:hAnsi="Times New Roman" w:cs="Times New Roman"/>
          <w:sz w:val="24"/>
          <w:szCs w:val="24"/>
        </w:rPr>
        <w:t xml:space="preserve">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в муниципальном образовании «</w:t>
      </w:r>
      <w:proofErr w:type="spellStart"/>
      <w:r w:rsidRPr="008C19A8">
        <w:rPr>
          <w:rFonts w:ascii="Times New Roman" w:eastAsia="Calibri" w:hAnsi="Times New Roman" w:cs="Times New Roman"/>
          <w:sz w:val="24"/>
          <w:szCs w:val="24"/>
        </w:rPr>
        <w:t>Глазовский</w:t>
      </w:r>
      <w:proofErr w:type="spellEnd"/>
      <w:r w:rsidRPr="008C19A8">
        <w:rPr>
          <w:rFonts w:ascii="Times New Roman" w:eastAsia="Calibri" w:hAnsi="Times New Roman" w:cs="Times New Roman"/>
          <w:sz w:val="24"/>
          <w:szCs w:val="24"/>
        </w:rPr>
        <w:t xml:space="preserve"> район» разработана программа «Энергосбережение и повышение энергетической эффективности муниципального образования «</w:t>
      </w:r>
      <w:proofErr w:type="spellStart"/>
      <w:r w:rsidRPr="008C19A8">
        <w:rPr>
          <w:rFonts w:ascii="Times New Roman" w:eastAsia="Calibri" w:hAnsi="Times New Roman" w:cs="Times New Roman"/>
          <w:sz w:val="24"/>
          <w:szCs w:val="24"/>
        </w:rPr>
        <w:t>Глазовский</w:t>
      </w:r>
      <w:proofErr w:type="spellEnd"/>
      <w:r w:rsidRPr="008C19A8">
        <w:rPr>
          <w:rFonts w:ascii="Times New Roman" w:eastAsia="Calibri" w:hAnsi="Times New Roman" w:cs="Times New Roman"/>
          <w:sz w:val="24"/>
          <w:szCs w:val="24"/>
        </w:rPr>
        <w:t xml:space="preserve"> район» » на 2015 — 2020 годы. Программа утверждена постановлением Администрации МО «</w:t>
      </w:r>
      <w:proofErr w:type="spellStart"/>
      <w:r w:rsidRPr="008C19A8">
        <w:rPr>
          <w:rFonts w:ascii="Times New Roman" w:eastAsia="Calibri" w:hAnsi="Times New Roman" w:cs="Times New Roman"/>
          <w:sz w:val="24"/>
          <w:szCs w:val="24"/>
        </w:rPr>
        <w:t>Глазовский</w:t>
      </w:r>
      <w:proofErr w:type="spellEnd"/>
      <w:r w:rsidRPr="008C19A8">
        <w:rPr>
          <w:rFonts w:ascii="Times New Roman" w:eastAsia="Calibri" w:hAnsi="Times New Roman" w:cs="Times New Roman"/>
          <w:sz w:val="24"/>
          <w:szCs w:val="24"/>
        </w:rPr>
        <w:t xml:space="preserve"> район» от 12.01.2015 г. № 2.1</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Основными задачами программы являются:</w:t>
      </w:r>
    </w:p>
    <w:p w:rsidR="008C19A8" w:rsidRPr="008C19A8" w:rsidRDefault="008C19A8" w:rsidP="008C19A8">
      <w:pPr>
        <w:numPr>
          <w:ilvl w:val="0"/>
          <w:numId w:val="3"/>
        </w:numPr>
        <w:tabs>
          <w:tab w:val="left" w:pos="1260"/>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Стимулирование рационального использования топливно-энергетических ресурсов;</w:t>
      </w:r>
    </w:p>
    <w:p w:rsidR="008C19A8" w:rsidRPr="008C19A8" w:rsidRDefault="008C19A8" w:rsidP="008C19A8">
      <w:pPr>
        <w:numPr>
          <w:ilvl w:val="0"/>
          <w:numId w:val="3"/>
        </w:numPr>
        <w:tabs>
          <w:tab w:val="left" w:pos="1260"/>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Повышение эффективности бюджетных расходом путем снижения доли затрат на оплату коммунальных услуг в общих затратах на муниципальное управление;</w:t>
      </w:r>
    </w:p>
    <w:p w:rsidR="008C19A8" w:rsidRPr="008C19A8" w:rsidRDefault="008C19A8" w:rsidP="008C19A8">
      <w:pPr>
        <w:numPr>
          <w:ilvl w:val="0"/>
          <w:numId w:val="3"/>
        </w:numPr>
        <w:tabs>
          <w:tab w:val="left" w:pos="1260"/>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Снижение удельного потребления энергетических ресурсов при осуществлении регулируемых видов деятельности в муниципальном образовании;</w:t>
      </w:r>
    </w:p>
    <w:p w:rsidR="008C19A8" w:rsidRPr="008C19A8" w:rsidRDefault="008C19A8" w:rsidP="008C19A8">
      <w:pPr>
        <w:numPr>
          <w:ilvl w:val="0"/>
          <w:numId w:val="3"/>
        </w:numPr>
        <w:tabs>
          <w:tab w:val="left" w:pos="1260"/>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Снижение удельного потребления энергетических ресурсов в жилищном фонде муниципального образования;</w:t>
      </w:r>
    </w:p>
    <w:p w:rsidR="008C19A8" w:rsidRPr="008C19A8" w:rsidRDefault="008C19A8" w:rsidP="008C19A8">
      <w:pPr>
        <w:numPr>
          <w:ilvl w:val="0"/>
          <w:numId w:val="3"/>
        </w:numPr>
        <w:tabs>
          <w:tab w:val="left" w:pos="1260"/>
        </w:tabs>
        <w:spacing w:after="0" w:line="360" w:lineRule="auto"/>
        <w:contextualSpacing/>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Развитие информационного обеспечения мероприятий по энергосбережению и повышению энергетической эффективности.</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В период с 2015 по 2025 год ожидается сохранение тенденции к увеличению</w:t>
      </w:r>
    </w:p>
    <w:p w:rsidR="008C19A8" w:rsidRPr="008C19A8" w:rsidRDefault="008C19A8" w:rsidP="008C19A8">
      <w:pPr>
        <w:tabs>
          <w:tab w:val="left" w:pos="6135"/>
        </w:tabs>
        <w:spacing w:after="0" w:line="360" w:lineRule="auto"/>
        <w:jc w:val="both"/>
        <w:rPr>
          <w:rFonts w:ascii="Times New Roman" w:eastAsia="Calibri" w:hAnsi="Times New Roman" w:cs="Times New Roman"/>
          <w:b/>
          <w:sz w:val="24"/>
          <w:szCs w:val="24"/>
        </w:rPr>
        <w:sectPr w:rsidR="008C19A8" w:rsidRPr="008C19A8" w:rsidSect="00CA24F5">
          <w:footerReference w:type="default" r:id="rId16"/>
          <w:pgSz w:w="11906" w:h="16838"/>
          <w:pgMar w:top="1701" w:right="1134" w:bottom="851" w:left="1134" w:header="709" w:footer="709" w:gutter="0"/>
          <w:cols w:space="708"/>
          <w:titlePg/>
          <w:docGrid w:linePitch="360"/>
        </w:sectPr>
      </w:pPr>
      <w:r w:rsidRPr="008C19A8">
        <w:rPr>
          <w:rFonts w:ascii="Times New Roman" w:eastAsia="Calibri" w:hAnsi="Times New Roman" w:cs="Times New Roman"/>
          <w:sz w:val="24"/>
          <w:szCs w:val="24"/>
        </w:rPr>
        <w:t>водопотребления жителями и предприятиями МО. При этом суммарное потребление холодной воды будет расти по мере присоединения к сетям водоснабжения новых жилых домов, планируемых к застройке в существующих или вновь образуемых микрорайонах МО.</w:t>
      </w:r>
    </w:p>
    <w:p w:rsidR="008C19A8" w:rsidRPr="008C19A8" w:rsidRDefault="008C19A8" w:rsidP="008C19A8">
      <w:pPr>
        <w:numPr>
          <w:ilvl w:val="0"/>
          <w:numId w:val="5"/>
        </w:numPr>
        <w:tabs>
          <w:tab w:val="left" w:pos="6135"/>
        </w:tabs>
        <w:spacing w:after="0" w:line="360" w:lineRule="auto"/>
        <w:contextualSpacing/>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lastRenderedPageBreak/>
        <w:t>Перспективное потребление коммунальных ресурсов в сфере водоснабжения</w:t>
      </w:r>
    </w:p>
    <w:p w:rsidR="008C19A8" w:rsidRPr="008C19A8" w:rsidRDefault="008C19A8" w:rsidP="008C19A8">
      <w:pPr>
        <w:tabs>
          <w:tab w:val="left" w:pos="6135"/>
        </w:tabs>
        <w:spacing w:after="0" w:line="360" w:lineRule="auto"/>
        <w:jc w:val="right"/>
        <w:rPr>
          <w:rFonts w:ascii="Times New Roman" w:eastAsia="Calibri" w:hAnsi="Times New Roman" w:cs="Times New Roman"/>
          <w:b/>
          <w:sz w:val="24"/>
          <w:szCs w:val="24"/>
        </w:rPr>
      </w:pPr>
      <w:r w:rsidRPr="008C19A8">
        <w:rPr>
          <w:rFonts w:ascii="Times New Roman" w:eastAsia="Calibri" w:hAnsi="Times New Roman" w:cs="Times New Roman"/>
          <w:b/>
          <w:sz w:val="24"/>
          <w:szCs w:val="24"/>
        </w:rPr>
        <w:t xml:space="preserve">Таблица 9 Оценка расходов воды </w:t>
      </w:r>
    </w:p>
    <w:tbl>
      <w:tblPr>
        <w:tblpPr w:leftFromText="180" w:rightFromText="180" w:vertAnchor="text" w:tblpXSpec="center" w:tblpY="182"/>
        <w:tblW w:w="122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10"/>
        <w:gridCol w:w="1576"/>
        <w:gridCol w:w="1034"/>
        <w:gridCol w:w="1034"/>
        <w:gridCol w:w="1034"/>
        <w:gridCol w:w="1034"/>
        <w:gridCol w:w="1035"/>
        <w:gridCol w:w="1035"/>
        <w:gridCol w:w="1035"/>
        <w:gridCol w:w="1035"/>
        <w:gridCol w:w="1035"/>
        <w:gridCol w:w="1035"/>
        <w:gridCol w:w="1035"/>
        <w:gridCol w:w="1035"/>
      </w:tblGrid>
      <w:tr w:rsidR="008C19A8" w:rsidRPr="008C19A8" w:rsidTr="0092238B">
        <w:tc>
          <w:tcPr>
            <w:tcW w:w="6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w:t>
            </w:r>
            <w:proofErr w:type="gramStart"/>
            <w:r w:rsidRPr="008C19A8">
              <w:rPr>
                <w:rFonts w:ascii="Times New Roman" w:eastAsia="Calibri" w:hAnsi="Times New Roman" w:cs="Times New Roman"/>
                <w:sz w:val="24"/>
                <w:szCs w:val="24"/>
              </w:rPr>
              <w:t>п</w:t>
            </w:r>
            <w:proofErr w:type="gramEnd"/>
            <w:r w:rsidRPr="008C19A8">
              <w:rPr>
                <w:rFonts w:ascii="Times New Roman" w:eastAsia="Calibri" w:hAnsi="Times New Roman" w:cs="Times New Roman"/>
                <w:sz w:val="24"/>
                <w:szCs w:val="24"/>
              </w:rPr>
              <w:t>/п</w:t>
            </w:r>
          </w:p>
        </w:tc>
        <w:tc>
          <w:tcPr>
            <w:tcW w:w="196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Категория потребителей</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2014</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2016</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2018</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2020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2021</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2022</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2023</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2024</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2025</w:t>
            </w:r>
          </w:p>
        </w:tc>
      </w:tr>
      <w:tr w:rsidR="008C19A8" w:rsidRPr="008C19A8" w:rsidTr="0092238B">
        <w:tc>
          <w:tcPr>
            <w:tcW w:w="6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196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Население</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34175,57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34745,77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35315,97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35885,17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36455,37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37025,57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37595,77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38165,97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38736,17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39306,37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39876,57</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40446,77</w:t>
            </w:r>
          </w:p>
        </w:tc>
      </w:tr>
      <w:tr w:rsidR="008C19A8" w:rsidRPr="008C19A8" w:rsidTr="0092238B">
        <w:tc>
          <w:tcPr>
            <w:tcW w:w="6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196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Бюджет</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1341,01</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r>
      <w:tr w:rsidR="008C19A8" w:rsidRPr="008C19A8" w:rsidTr="0092238B">
        <w:tc>
          <w:tcPr>
            <w:tcW w:w="668"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196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Коммерческие организации</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1891,79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1912,19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1932,59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1952,99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1973,39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1993,79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2014,19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2034,59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2054,99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2075,39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2095,79</w:t>
            </w:r>
          </w:p>
        </w:tc>
        <w:tc>
          <w:tcPr>
            <w:tcW w:w="802"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2116,19</w:t>
            </w:r>
          </w:p>
        </w:tc>
      </w:tr>
    </w:tbl>
    <w:p w:rsidR="008C19A8" w:rsidRPr="008C19A8" w:rsidRDefault="008C19A8" w:rsidP="008C19A8">
      <w:pPr>
        <w:tabs>
          <w:tab w:val="left" w:pos="6135"/>
        </w:tabs>
        <w:spacing w:after="0" w:line="360" w:lineRule="auto"/>
        <w:jc w:val="center"/>
        <w:rPr>
          <w:rFonts w:ascii="Times New Roman" w:eastAsia="Calibri" w:hAnsi="Times New Roman" w:cs="Times New Roman"/>
          <w:b/>
          <w:sz w:val="24"/>
          <w:szCs w:val="24"/>
        </w:r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Как видно из таблицы, потребление воды населением в среднем увеличится на 570,20 м</w:t>
      </w:r>
      <w:r w:rsidRPr="008C19A8">
        <w:rPr>
          <w:rFonts w:ascii="Times New Roman" w:eastAsia="Calibri" w:hAnsi="Times New Roman" w:cs="Times New Roman"/>
          <w:sz w:val="24"/>
          <w:szCs w:val="24"/>
          <w:vertAlign w:val="superscript"/>
        </w:rPr>
        <w:t>3</w:t>
      </w:r>
      <w:r w:rsidRPr="008C19A8">
        <w:rPr>
          <w:rFonts w:ascii="Times New Roman" w:eastAsia="Calibri" w:hAnsi="Times New Roman" w:cs="Times New Roman"/>
          <w:sz w:val="24"/>
          <w:szCs w:val="24"/>
        </w:rPr>
        <w:t xml:space="preserve"> в год, коммерческих организаций 20,40 м</w:t>
      </w:r>
      <w:r w:rsidRPr="008C19A8">
        <w:rPr>
          <w:rFonts w:ascii="Times New Roman" w:eastAsia="Calibri" w:hAnsi="Times New Roman" w:cs="Times New Roman"/>
          <w:sz w:val="24"/>
          <w:szCs w:val="24"/>
          <w:vertAlign w:val="superscript"/>
        </w:rPr>
        <w:t>3</w:t>
      </w:r>
      <w:r w:rsidRPr="008C19A8">
        <w:rPr>
          <w:rFonts w:ascii="Times New Roman" w:eastAsia="Calibri" w:hAnsi="Times New Roman" w:cs="Times New Roman"/>
          <w:sz w:val="24"/>
          <w:szCs w:val="24"/>
        </w:rPr>
        <w:t xml:space="preserve">; бюджетных организаций останется на прежнем уровне, возможно небольшое сокращение объема, </w:t>
      </w:r>
      <w:proofErr w:type="spellStart"/>
      <w:r w:rsidRPr="008C19A8">
        <w:rPr>
          <w:rFonts w:ascii="Times New Roman" w:eastAsia="Calibri" w:hAnsi="Times New Roman" w:cs="Times New Roman"/>
          <w:sz w:val="24"/>
          <w:szCs w:val="24"/>
        </w:rPr>
        <w:t>т</w:t>
      </w:r>
      <w:proofErr w:type="gramStart"/>
      <w:r w:rsidRPr="008C19A8">
        <w:rPr>
          <w:rFonts w:ascii="Times New Roman" w:eastAsia="Calibri" w:hAnsi="Times New Roman" w:cs="Times New Roman"/>
          <w:sz w:val="24"/>
          <w:szCs w:val="24"/>
        </w:rPr>
        <w:t>.к</w:t>
      </w:r>
      <w:proofErr w:type="spellEnd"/>
      <w:proofErr w:type="gramEnd"/>
      <w:r w:rsidRPr="008C19A8">
        <w:rPr>
          <w:rFonts w:ascii="Times New Roman" w:eastAsia="Calibri" w:hAnsi="Times New Roman" w:cs="Times New Roman"/>
          <w:sz w:val="24"/>
          <w:szCs w:val="24"/>
        </w:rPr>
        <w:t xml:space="preserve"> наблюдается объединение бюджетных учреждений или их полная ликвидация. </w:t>
      </w:r>
    </w:p>
    <w:p w:rsidR="008C19A8" w:rsidRPr="008C19A8" w:rsidRDefault="008C19A8" w:rsidP="008C19A8">
      <w:pPr>
        <w:tabs>
          <w:tab w:val="left" w:pos="6135"/>
        </w:tabs>
        <w:spacing w:after="0" w:line="360" w:lineRule="auto"/>
        <w:jc w:val="both"/>
        <w:rPr>
          <w:rFonts w:ascii="Times New Roman" w:eastAsia="Calibri" w:hAnsi="Times New Roman" w:cs="Times New Roman"/>
          <w:color w:val="FF0000"/>
          <w:sz w:val="24"/>
          <w:szCs w:val="24"/>
        </w:rPr>
      </w:pPr>
      <w:r w:rsidRPr="008C19A8">
        <w:rPr>
          <w:rFonts w:ascii="Times New Roman" w:eastAsia="Calibri" w:hAnsi="Times New Roman" w:cs="Times New Roman"/>
          <w:sz w:val="24"/>
          <w:szCs w:val="24"/>
        </w:rPr>
        <w:t>В 2014 году потери воды в сетях ХВС составили 25 %</w:t>
      </w:r>
    </w:p>
    <w:p w:rsidR="008C19A8" w:rsidRPr="008C19A8" w:rsidRDefault="008C19A8" w:rsidP="008C19A8">
      <w:pPr>
        <w:tabs>
          <w:tab w:val="left" w:pos="6135"/>
        </w:tabs>
        <w:spacing w:after="0" w:line="360" w:lineRule="auto"/>
        <w:jc w:val="both"/>
        <w:rPr>
          <w:rFonts w:ascii="Times New Roman" w:eastAsia="Calibri" w:hAnsi="Times New Roman" w:cs="Times New Roman"/>
          <w:sz w:val="28"/>
          <w:szCs w:val="28"/>
        </w:rPr>
        <w:sectPr w:rsidR="008C19A8" w:rsidRPr="008C19A8" w:rsidSect="00CA24F5">
          <w:pgSz w:w="16838" w:h="11906" w:orient="landscape"/>
          <w:pgMar w:top="1134" w:right="851" w:bottom="1134" w:left="1701" w:header="709" w:footer="709" w:gutter="0"/>
          <w:cols w:space="708"/>
          <w:titlePg/>
          <w:docGrid w:linePitch="360"/>
        </w:sectPr>
      </w:pP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lastRenderedPageBreak/>
        <w:t xml:space="preserve">Внедрение мероприятий по энергосбережению и </w:t>
      </w:r>
      <w:proofErr w:type="spellStart"/>
      <w:r w:rsidRPr="008C19A8">
        <w:rPr>
          <w:rFonts w:ascii="Times New Roman" w:eastAsia="Calibri" w:hAnsi="Times New Roman" w:cs="Times New Roman"/>
          <w:sz w:val="24"/>
          <w:szCs w:val="24"/>
        </w:rPr>
        <w:t>водосбережению</w:t>
      </w:r>
      <w:proofErr w:type="spellEnd"/>
      <w:r w:rsidRPr="008C19A8">
        <w:rPr>
          <w:rFonts w:ascii="Times New Roman" w:eastAsia="Calibri" w:hAnsi="Times New Roman" w:cs="Times New Roman"/>
          <w:sz w:val="24"/>
          <w:szCs w:val="24"/>
        </w:rPr>
        <w:t xml:space="preserve"> позволило снизить потери воды, сократить объемы водопотребления, снизить нагрузку на водопроводные сети, повысив качество их работы и расширить зону обслуживания.</w:t>
      </w:r>
    </w:p>
    <w:p w:rsidR="008C19A8" w:rsidRPr="008C19A8" w:rsidRDefault="008C19A8" w:rsidP="008C19A8">
      <w:pPr>
        <w:tabs>
          <w:tab w:val="left" w:pos="6135"/>
        </w:tabs>
        <w:spacing w:after="0" w:line="360" w:lineRule="auto"/>
        <w:jc w:val="right"/>
        <w:rPr>
          <w:rFonts w:ascii="Times New Roman" w:eastAsia="Calibri" w:hAnsi="Times New Roman" w:cs="Times New Roman"/>
          <w:b/>
          <w:sz w:val="24"/>
          <w:szCs w:val="24"/>
        </w:rPr>
      </w:pPr>
      <w:r w:rsidRPr="008C19A8">
        <w:rPr>
          <w:rFonts w:ascii="Times New Roman" w:eastAsia="Calibri" w:hAnsi="Times New Roman" w:cs="Times New Roman"/>
          <w:b/>
          <w:sz w:val="24"/>
          <w:szCs w:val="24"/>
        </w:rPr>
        <w:t xml:space="preserve">Таблица 10 Общий водный баланс подачи и реализации воды на 2025 год </w:t>
      </w:r>
    </w:p>
    <w:tbl>
      <w:tblPr>
        <w:tblpPr w:leftFromText="180" w:rightFromText="180" w:vertAnchor="text" w:horzAnchor="margin" w:tblpXSpec="center" w:tblpY="14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8C19A8" w:rsidRPr="008C19A8" w:rsidTr="0092238B">
        <w:tc>
          <w:tcPr>
            <w:tcW w:w="2392"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Статья расхода</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Единица измерения</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Значение</w:t>
            </w:r>
          </w:p>
        </w:tc>
      </w:tr>
      <w:tr w:rsidR="008C19A8" w:rsidRPr="008C19A8" w:rsidTr="0092238B">
        <w:tc>
          <w:tcPr>
            <w:tcW w:w="2392"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Объем поднятой воды</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м</w:t>
            </w:r>
            <w:r w:rsidRPr="008C19A8">
              <w:rPr>
                <w:rFonts w:ascii="Times New Roman" w:eastAsia="Calibri" w:hAnsi="Times New Roman" w:cs="Times New Roman"/>
                <w:sz w:val="24"/>
                <w:szCs w:val="24"/>
                <w:vertAlign w:val="superscript"/>
              </w:rPr>
              <w:t>3</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48192,82</w:t>
            </w:r>
          </w:p>
        </w:tc>
      </w:tr>
      <w:tr w:rsidR="008C19A8" w:rsidRPr="008C19A8" w:rsidTr="0092238B">
        <w:tc>
          <w:tcPr>
            <w:tcW w:w="2392"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Объем отпуска в сеть</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м</w:t>
            </w:r>
            <w:r w:rsidRPr="008C19A8">
              <w:rPr>
                <w:rFonts w:ascii="Times New Roman" w:eastAsia="Calibri" w:hAnsi="Times New Roman" w:cs="Times New Roman"/>
                <w:sz w:val="24"/>
                <w:szCs w:val="24"/>
                <w:vertAlign w:val="superscript"/>
              </w:rPr>
              <w:t>3</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43811,66</w:t>
            </w:r>
          </w:p>
        </w:tc>
      </w:tr>
      <w:tr w:rsidR="008C19A8" w:rsidRPr="008C19A8" w:rsidTr="0092238B">
        <w:tc>
          <w:tcPr>
            <w:tcW w:w="2392"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Объем потерь</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м</w:t>
            </w:r>
            <w:r w:rsidRPr="008C19A8">
              <w:rPr>
                <w:rFonts w:ascii="Times New Roman" w:eastAsia="Calibri" w:hAnsi="Times New Roman" w:cs="Times New Roman"/>
                <w:sz w:val="24"/>
                <w:szCs w:val="24"/>
                <w:vertAlign w:val="superscript"/>
              </w:rPr>
              <w:t>3</w:t>
            </w:r>
          </w:p>
        </w:tc>
        <w:tc>
          <w:tcPr>
            <w:tcW w:w="2393" w:type="dxa"/>
          </w:tcPr>
          <w:p w:rsidR="008C19A8" w:rsidRPr="008C19A8" w:rsidRDefault="008C19A8" w:rsidP="008C19A8">
            <w:pPr>
              <w:tabs>
                <w:tab w:val="left" w:pos="6135"/>
              </w:tabs>
              <w:spacing w:after="0" w:line="360" w:lineRule="auto"/>
              <w:jc w:val="center"/>
              <w:rPr>
                <w:rFonts w:ascii="Times New Roman" w:eastAsia="Calibri" w:hAnsi="Times New Roman" w:cs="Times New Roman"/>
                <w:sz w:val="24"/>
                <w:szCs w:val="24"/>
              </w:rPr>
            </w:pPr>
            <w:r w:rsidRPr="008C19A8">
              <w:rPr>
                <w:rFonts w:ascii="Times New Roman" w:eastAsia="Calibri" w:hAnsi="Times New Roman" w:cs="Times New Roman"/>
                <w:sz w:val="24"/>
                <w:szCs w:val="24"/>
              </w:rPr>
              <w:t>4381,16</w:t>
            </w:r>
          </w:p>
        </w:tc>
      </w:tr>
    </w:tbl>
    <w:p w:rsidR="008C19A8" w:rsidRPr="008C19A8" w:rsidRDefault="008C19A8" w:rsidP="008C19A8">
      <w:pPr>
        <w:tabs>
          <w:tab w:val="left" w:pos="6135"/>
        </w:tabs>
        <w:spacing w:after="0" w:line="360" w:lineRule="auto"/>
        <w:jc w:val="both"/>
        <w:rPr>
          <w:rFonts w:ascii="Times New Roman" w:eastAsia="Calibri" w:hAnsi="Times New Roman" w:cs="Times New Roman"/>
          <w:b/>
          <w:sz w:val="24"/>
          <w:szCs w:val="24"/>
        </w:rPr>
      </w:pP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r w:rsidRPr="008C19A8">
        <w:rPr>
          <w:rFonts w:ascii="Times New Roman" w:eastAsia="Calibri" w:hAnsi="Times New Roman" w:cs="Times New Roman"/>
          <w:sz w:val="24"/>
          <w:szCs w:val="24"/>
        </w:rPr>
        <w:t>Объем поднятой воды увеличится, потери сократятся, за счет своевременного проведения ремонтных работ и замены ветхих сетей.</w:t>
      </w:r>
    </w:p>
    <w:p w:rsidR="008C19A8" w:rsidRPr="008C19A8" w:rsidRDefault="008C19A8" w:rsidP="008C19A8">
      <w:pPr>
        <w:tabs>
          <w:tab w:val="left" w:pos="6135"/>
        </w:tabs>
        <w:spacing w:after="0" w:line="360" w:lineRule="auto"/>
        <w:jc w:val="right"/>
        <w:rPr>
          <w:rFonts w:ascii="Times New Roman" w:eastAsia="Calibri" w:hAnsi="Times New Roman" w:cs="Times New Roman"/>
          <w:b/>
          <w:sz w:val="24"/>
          <w:szCs w:val="24"/>
        </w:rPr>
      </w:pPr>
      <w:r w:rsidRPr="008C19A8">
        <w:rPr>
          <w:rFonts w:ascii="Times New Roman" w:eastAsia="Calibri" w:hAnsi="Times New Roman" w:cs="Times New Roman"/>
          <w:b/>
          <w:sz w:val="24"/>
          <w:szCs w:val="24"/>
        </w:rPr>
        <w:t>Таблица 11 Территориальный перспективный водный баланс на 2025 год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67"/>
        <w:gridCol w:w="5513"/>
        <w:gridCol w:w="3191"/>
      </w:tblGrid>
      <w:tr w:rsidR="008C19A8" w:rsidRPr="008C19A8" w:rsidTr="0092238B">
        <w:trPr>
          <w:jc w:val="center"/>
        </w:trPr>
        <w:tc>
          <w:tcPr>
            <w:tcW w:w="86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w:t>
            </w:r>
            <w:proofErr w:type="gramStart"/>
            <w:r w:rsidRPr="008C19A8">
              <w:rPr>
                <w:rFonts w:ascii="Times New Roman" w:eastAsia="Calibri" w:hAnsi="Times New Roman" w:cs="Times New Roman"/>
                <w:sz w:val="24"/>
                <w:szCs w:val="24"/>
              </w:rPr>
              <w:t>п</w:t>
            </w:r>
            <w:proofErr w:type="gramEnd"/>
            <w:r w:rsidRPr="008C19A8">
              <w:rPr>
                <w:rFonts w:ascii="Times New Roman" w:eastAsia="Calibri" w:hAnsi="Times New Roman" w:cs="Times New Roman"/>
                <w:sz w:val="24"/>
                <w:szCs w:val="24"/>
              </w:rPr>
              <w:t>/п</w:t>
            </w:r>
          </w:p>
        </w:tc>
        <w:tc>
          <w:tcPr>
            <w:tcW w:w="551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Потребитель</w:t>
            </w:r>
          </w:p>
        </w:tc>
        <w:tc>
          <w:tcPr>
            <w:tcW w:w="319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ХПВ, м</w:t>
            </w:r>
            <w:r w:rsidRPr="008C19A8">
              <w:rPr>
                <w:rFonts w:ascii="Times New Roman" w:eastAsia="Calibri" w:hAnsi="Times New Roman" w:cs="Times New Roman"/>
                <w:sz w:val="24"/>
                <w:szCs w:val="24"/>
                <w:vertAlign w:val="superscript"/>
              </w:rPr>
              <w:t>3</w:t>
            </w:r>
            <w:r w:rsidRPr="008C19A8">
              <w:rPr>
                <w:rFonts w:ascii="Times New Roman" w:eastAsia="Calibri" w:hAnsi="Times New Roman" w:cs="Times New Roman"/>
                <w:sz w:val="24"/>
                <w:szCs w:val="24"/>
              </w:rPr>
              <w:t xml:space="preserve"> в год</w:t>
            </w:r>
          </w:p>
        </w:tc>
      </w:tr>
      <w:tr w:rsidR="008C19A8" w:rsidRPr="008C19A8" w:rsidTr="0092238B">
        <w:trPr>
          <w:jc w:val="center"/>
        </w:trPr>
        <w:tc>
          <w:tcPr>
            <w:tcW w:w="86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551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roofErr w:type="spellStart"/>
            <w:r w:rsidRPr="008C19A8">
              <w:rPr>
                <w:rFonts w:ascii="Times New Roman" w:eastAsia="Calibri" w:hAnsi="Times New Roman" w:cs="Times New Roman"/>
                <w:sz w:val="24"/>
                <w:szCs w:val="24"/>
              </w:rPr>
              <w:t>Кочишево</w:t>
            </w:r>
            <w:proofErr w:type="spellEnd"/>
          </w:p>
        </w:tc>
        <w:tc>
          <w:tcPr>
            <w:tcW w:w="319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16111,4</w:t>
            </w:r>
          </w:p>
        </w:tc>
      </w:tr>
      <w:tr w:rsidR="008C19A8" w:rsidRPr="008C19A8" w:rsidTr="0092238B">
        <w:trPr>
          <w:jc w:val="center"/>
        </w:trPr>
        <w:tc>
          <w:tcPr>
            <w:tcW w:w="86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551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roofErr w:type="spellStart"/>
            <w:r w:rsidRPr="008C19A8">
              <w:rPr>
                <w:rFonts w:ascii="Times New Roman" w:eastAsia="Calibri" w:hAnsi="Times New Roman" w:cs="Times New Roman"/>
                <w:sz w:val="24"/>
                <w:szCs w:val="24"/>
              </w:rPr>
              <w:t>Отогурт</w:t>
            </w:r>
            <w:proofErr w:type="spellEnd"/>
          </w:p>
        </w:tc>
        <w:tc>
          <w:tcPr>
            <w:tcW w:w="319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7394,2</w:t>
            </w:r>
          </w:p>
        </w:tc>
      </w:tr>
      <w:tr w:rsidR="008C19A8" w:rsidRPr="008C19A8" w:rsidTr="0092238B">
        <w:trPr>
          <w:jc w:val="center"/>
        </w:trPr>
        <w:tc>
          <w:tcPr>
            <w:tcW w:w="867"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5513"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roofErr w:type="spellStart"/>
            <w:r w:rsidRPr="008C19A8">
              <w:rPr>
                <w:rFonts w:ascii="Times New Roman" w:eastAsia="Calibri" w:hAnsi="Times New Roman" w:cs="Times New Roman"/>
                <w:sz w:val="24"/>
                <w:szCs w:val="24"/>
              </w:rPr>
              <w:t>Пусошур</w:t>
            </w:r>
            <w:proofErr w:type="spellEnd"/>
          </w:p>
        </w:tc>
        <w:tc>
          <w:tcPr>
            <w:tcW w:w="3191"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7181,7</w:t>
            </w:r>
          </w:p>
        </w:tc>
      </w:tr>
    </w:tbl>
    <w:p w:rsidR="008C19A8" w:rsidRPr="008C19A8" w:rsidRDefault="008C19A8" w:rsidP="008C19A8">
      <w:pPr>
        <w:tabs>
          <w:tab w:val="left" w:pos="6135"/>
        </w:tabs>
        <w:spacing w:after="0" w:line="360" w:lineRule="auto"/>
        <w:rPr>
          <w:rFonts w:ascii="Times New Roman" w:eastAsia="Calibri" w:hAnsi="Times New Roman" w:cs="Times New Roman"/>
          <w:b/>
          <w:sz w:val="24"/>
          <w:szCs w:val="24"/>
        </w:rPr>
      </w:pP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Можно сделать вывод, что основные потребители останутся такими же, </w:t>
      </w:r>
      <w:proofErr w:type="spellStart"/>
      <w:r w:rsidRPr="008C19A8">
        <w:rPr>
          <w:rFonts w:ascii="Times New Roman" w:eastAsia="Calibri" w:hAnsi="Times New Roman" w:cs="Times New Roman"/>
          <w:sz w:val="24"/>
          <w:szCs w:val="24"/>
        </w:rPr>
        <w:t>т</w:t>
      </w:r>
      <w:proofErr w:type="gramStart"/>
      <w:r w:rsidRPr="008C19A8">
        <w:rPr>
          <w:rFonts w:ascii="Times New Roman" w:eastAsia="Calibri" w:hAnsi="Times New Roman" w:cs="Times New Roman"/>
          <w:sz w:val="24"/>
          <w:szCs w:val="24"/>
        </w:rPr>
        <w:t>.е</w:t>
      </w:r>
      <w:proofErr w:type="spellEnd"/>
      <w:proofErr w:type="gramEnd"/>
      <w:r w:rsidRPr="008C19A8">
        <w:rPr>
          <w:rFonts w:ascii="Times New Roman" w:eastAsia="Calibri" w:hAnsi="Times New Roman" w:cs="Times New Roman"/>
          <w:sz w:val="24"/>
          <w:szCs w:val="24"/>
        </w:rPr>
        <w:t xml:space="preserve"> наиболее крупные населенные пункты в настоящем муниципальном образовании.</w:t>
      </w:r>
    </w:p>
    <w:p w:rsidR="008C19A8" w:rsidRPr="008C19A8" w:rsidRDefault="008C19A8" w:rsidP="008C19A8">
      <w:pPr>
        <w:tabs>
          <w:tab w:val="left" w:pos="6135"/>
        </w:tabs>
        <w:spacing w:after="0" w:line="360" w:lineRule="auto"/>
        <w:jc w:val="right"/>
        <w:rPr>
          <w:rFonts w:ascii="Times New Roman" w:eastAsia="Calibri" w:hAnsi="Times New Roman" w:cs="Times New Roman"/>
          <w:b/>
          <w:sz w:val="24"/>
          <w:szCs w:val="24"/>
        </w:rPr>
      </w:pPr>
      <w:r w:rsidRPr="008C19A8">
        <w:rPr>
          <w:rFonts w:ascii="Times New Roman" w:eastAsia="Calibri" w:hAnsi="Times New Roman" w:cs="Times New Roman"/>
          <w:b/>
          <w:sz w:val="24"/>
          <w:szCs w:val="24"/>
        </w:rPr>
        <w:t xml:space="preserve">Таблицы 12  Перспективный структурный водный баланс на 2025 год </w:t>
      </w:r>
    </w:p>
    <w:tbl>
      <w:tblPr>
        <w:tblW w:w="9013" w:type="dxa"/>
        <w:jc w:val="center"/>
        <w:tblInd w:w="-2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4"/>
        <w:gridCol w:w="5504"/>
        <w:gridCol w:w="2845"/>
      </w:tblGrid>
      <w:tr w:rsidR="008C19A8" w:rsidRPr="008C19A8" w:rsidTr="0092238B">
        <w:trPr>
          <w:jc w:val="center"/>
        </w:trPr>
        <w:tc>
          <w:tcPr>
            <w:tcW w:w="66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w:t>
            </w:r>
            <w:proofErr w:type="gramStart"/>
            <w:r w:rsidRPr="008C19A8">
              <w:rPr>
                <w:rFonts w:ascii="Times New Roman" w:eastAsia="Calibri" w:hAnsi="Times New Roman" w:cs="Times New Roman"/>
                <w:sz w:val="24"/>
                <w:szCs w:val="24"/>
              </w:rPr>
              <w:t>п</w:t>
            </w:r>
            <w:proofErr w:type="gramEnd"/>
            <w:r w:rsidRPr="008C19A8">
              <w:rPr>
                <w:rFonts w:ascii="Times New Roman" w:eastAsia="Calibri" w:hAnsi="Times New Roman" w:cs="Times New Roman"/>
                <w:sz w:val="24"/>
                <w:szCs w:val="24"/>
              </w:rPr>
              <w:t>/п</w:t>
            </w:r>
          </w:p>
        </w:tc>
        <w:tc>
          <w:tcPr>
            <w:tcW w:w="550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Категория потребителей</w:t>
            </w:r>
          </w:p>
        </w:tc>
        <w:tc>
          <w:tcPr>
            <w:tcW w:w="284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 м</w:t>
            </w:r>
            <w:r w:rsidRPr="008C19A8">
              <w:rPr>
                <w:rFonts w:ascii="Times New Roman" w:eastAsia="Calibri" w:hAnsi="Times New Roman" w:cs="Times New Roman"/>
                <w:sz w:val="24"/>
                <w:szCs w:val="24"/>
                <w:vertAlign w:val="superscript"/>
              </w:rPr>
              <w:t>3</w:t>
            </w:r>
            <w:r w:rsidRPr="008C19A8">
              <w:rPr>
                <w:rFonts w:ascii="Times New Roman" w:eastAsia="Calibri" w:hAnsi="Times New Roman" w:cs="Times New Roman"/>
                <w:sz w:val="24"/>
                <w:szCs w:val="24"/>
              </w:rPr>
              <w:t xml:space="preserve"> в год</w:t>
            </w:r>
          </w:p>
        </w:tc>
      </w:tr>
      <w:tr w:rsidR="008C19A8" w:rsidRPr="008C19A8" w:rsidTr="0092238B">
        <w:trPr>
          <w:jc w:val="center"/>
        </w:trPr>
        <w:tc>
          <w:tcPr>
            <w:tcW w:w="66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w:t>
            </w:r>
          </w:p>
        </w:tc>
        <w:tc>
          <w:tcPr>
            <w:tcW w:w="550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Население</w:t>
            </w:r>
          </w:p>
        </w:tc>
        <w:tc>
          <w:tcPr>
            <w:tcW w:w="284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40446,77</w:t>
            </w:r>
          </w:p>
        </w:tc>
      </w:tr>
      <w:tr w:rsidR="008C19A8" w:rsidRPr="008C19A8" w:rsidTr="0092238B">
        <w:trPr>
          <w:jc w:val="center"/>
        </w:trPr>
        <w:tc>
          <w:tcPr>
            <w:tcW w:w="66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w:t>
            </w:r>
          </w:p>
        </w:tc>
        <w:tc>
          <w:tcPr>
            <w:tcW w:w="550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Бюджет</w:t>
            </w:r>
          </w:p>
        </w:tc>
        <w:tc>
          <w:tcPr>
            <w:tcW w:w="284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1248,70</w:t>
            </w:r>
          </w:p>
        </w:tc>
      </w:tr>
      <w:tr w:rsidR="008C19A8" w:rsidRPr="008C19A8" w:rsidTr="0092238B">
        <w:trPr>
          <w:jc w:val="center"/>
        </w:trPr>
        <w:tc>
          <w:tcPr>
            <w:tcW w:w="66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w:t>
            </w:r>
          </w:p>
        </w:tc>
        <w:tc>
          <w:tcPr>
            <w:tcW w:w="5504"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Коммерческие организации</w:t>
            </w:r>
          </w:p>
        </w:tc>
        <w:tc>
          <w:tcPr>
            <w:tcW w:w="2845" w:type="dxa"/>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2116,19</w:t>
            </w:r>
          </w:p>
        </w:tc>
      </w:tr>
    </w:tbl>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r w:rsidRPr="008C19A8">
        <w:rPr>
          <w:rFonts w:ascii="Times New Roman" w:eastAsia="Calibri" w:hAnsi="Times New Roman" w:cs="Times New Roman"/>
          <w:sz w:val="24"/>
          <w:szCs w:val="24"/>
        </w:rPr>
        <w:t>Как и в настоящее время, основным потребителем останется население, в основном за счет увеличения индивидуальной застройки в муниципальном образовании.</w:t>
      </w: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p>
    <w:p w:rsidR="008C19A8" w:rsidRPr="008C19A8" w:rsidRDefault="008C19A8" w:rsidP="008C19A8">
      <w:pPr>
        <w:tabs>
          <w:tab w:val="left" w:pos="6135"/>
        </w:tabs>
        <w:spacing w:after="0" w:line="360" w:lineRule="auto"/>
        <w:rPr>
          <w:rFonts w:ascii="Times New Roman" w:eastAsia="Calibri" w:hAnsi="Times New Roman" w:cs="Times New Roman"/>
          <w:sz w:val="24"/>
          <w:szCs w:val="24"/>
        </w:rPr>
      </w:pPr>
    </w:p>
    <w:p w:rsidR="008C19A8" w:rsidRPr="008C19A8" w:rsidRDefault="008C19A8" w:rsidP="008C19A8">
      <w:pPr>
        <w:numPr>
          <w:ilvl w:val="0"/>
          <w:numId w:val="5"/>
        </w:numPr>
        <w:tabs>
          <w:tab w:val="left" w:pos="900"/>
        </w:tabs>
        <w:spacing w:after="0" w:line="360" w:lineRule="auto"/>
        <w:contextualSpacing/>
        <w:rPr>
          <w:rFonts w:ascii="Times New Roman" w:eastAsia="Calibri" w:hAnsi="Times New Roman" w:cs="Times New Roman"/>
          <w:b/>
          <w:sz w:val="28"/>
          <w:szCs w:val="28"/>
        </w:rPr>
      </w:pPr>
      <w:r w:rsidRPr="008C19A8">
        <w:rPr>
          <w:rFonts w:ascii="Times New Roman" w:eastAsia="Calibri" w:hAnsi="Times New Roman" w:cs="Times New Roman"/>
          <w:b/>
          <w:sz w:val="28"/>
          <w:szCs w:val="28"/>
        </w:rPr>
        <w:lastRenderedPageBreak/>
        <w:t>Предложения по строительству, реконструкции и модернизации объектов систем водоснабжения</w:t>
      </w:r>
    </w:p>
    <w:p w:rsidR="008C19A8" w:rsidRPr="008C19A8" w:rsidRDefault="008C19A8" w:rsidP="008C19A8">
      <w:pPr>
        <w:tabs>
          <w:tab w:val="left" w:pos="6135"/>
        </w:tabs>
        <w:spacing w:after="0" w:line="360" w:lineRule="auto"/>
        <w:jc w:val="right"/>
        <w:rPr>
          <w:rFonts w:ascii="Times New Roman" w:eastAsia="Calibri" w:hAnsi="Times New Roman" w:cs="Times New Roman"/>
          <w:b/>
          <w:sz w:val="24"/>
          <w:szCs w:val="24"/>
        </w:rPr>
      </w:pPr>
      <w:r w:rsidRPr="008C19A8">
        <w:rPr>
          <w:rFonts w:ascii="Times New Roman" w:eastAsia="Calibri" w:hAnsi="Times New Roman" w:cs="Times New Roman"/>
          <w:b/>
          <w:sz w:val="24"/>
          <w:szCs w:val="24"/>
        </w:rPr>
        <w:t>Таблица 13 Перечень планируемых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0"/>
        <w:gridCol w:w="2274"/>
        <w:gridCol w:w="1428"/>
        <w:gridCol w:w="894"/>
        <w:gridCol w:w="1464"/>
        <w:gridCol w:w="1671"/>
      </w:tblGrid>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Населенный пункт</w:t>
            </w:r>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Работы</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Ед. измерения</w:t>
            </w:r>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Дата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Стоимость</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Средства ресурсной организации</w:t>
            </w:r>
          </w:p>
        </w:tc>
      </w:tr>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МО «Ураковское»</w:t>
            </w:r>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Ремонт водоразборных колонок</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29 </w:t>
            </w:r>
            <w:proofErr w:type="spellStart"/>
            <w:proofErr w:type="gramStart"/>
            <w:r w:rsidRPr="008C19A8">
              <w:rPr>
                <w:rFonts w:ascii="Times New Roman" w:eastAsia="Calibri" w:hAnsi="Times New Roman" w:cs="Times New Roman"/>
                <w:sz w:val="24"/>
                <w:szCs w:val="24"/>
              </w:rPr>
              <w:t>шт</w:t>
            </w:r>
            <w:proofErr w:type="spellEnd"/>
            <w:proofErr w:type="gramEnd"/>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2015-2025 года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300 000</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300 000</w:t>
            </w:r>
          </w:p>
        </w:tc>
      </w:tr>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Замена ветхих водопроводных сетей </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18,7 км</w:t>
            </w:r>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2015-2025 года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5 000 000</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5 000 000</w:t>
            </w:r>
          </w:p>
        </w:tc>
      </w:tr>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Пусошур</w:t>
            </w:r>
            <w:proofErr w:type="spellEnd"/>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Ремонт водонапорных башен</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1 </w:t>
            </w:r>
            <w:proofErr w:type="spellStart"/>
            <w:proofErr w:type="gramStart"/>
            <w:r w:rsidRPr="008C19A8">
              <w:rPr>
                <w:rFonts w:ascii="Times New Roman" w:eastAsia="Calibri" w:hAnsi="Times New Roman" w:cs="Times New Roman"/>
                <w:sz w:val="24"/>
                <w:szCs w:val="24"/>
              </w:rPr>
              <w:t>шт</w:t>
            </w:r>
            <w:proofErr w:type="spellEnd"/>
            <w:proofErr w:type="gramEnd"/>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2015-2025 года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500 000</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500 000</w:t>
            </w:r>
          </w:p>
        </w:tc>
      </w:tr>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Ремонт артезианских скважин</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 шт.</w:t>
            </w:r>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2015-2020 года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100 000</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100 000</w:t>
            </w:r>
          </w:p>
        </w:tc>
      </w:tr>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д. </w:t>
            </w:r>
            <w:proofErr w:type="spellStart"/>
            <w:r w:rsidRPr="008C19A8">
              <w:rPr>
                <w:rFonts w:ascii="Times New Roman" w:eastAsia="Calibri" w:hAnsi="Times New Roman" w:cs="Times New Roman"/>
                <w:sz w:val="24"/>
                <w:szCs w:val="24"/>
              </w:rPr>
              <w:t>Отогурт</w:t>
            </w:r>
            <w:proofErr w:type="spellEnd"/>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Ремонт каптажей родников</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 xml:space="preserve">1 </w:t>
            </w:r>
            <w:proofErr w:type="spellStart"/>
            <w:proofErr w:type="gramStart"/>
            <w:r w:rsidRPr="008C19A8">
              <w:rPr>
                <w:rFonts w:ascii="Times New Roman" w:eastAsia="Calibri" w:hAnsi="Times New Roman" w:cs="Times New Roman"/>
                <w:sz w:val="24"/>
                <w:szCs w:val="24"/>
              </w:rPr>
              <w:t>шт</w:t>
            </w:r>
            <w:proofErr w:type="spellEnd"/>
            <w:proofErr w:type="gramEnd"/>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2015-2025 года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50 000</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50 000</w:t>
            </w:r>
          </w:p>
        </w:tc>
      </w:tr>
      <w:tr w:rsidR="008C19A8" w:rsidRPr="008C19A8" w:rsidTr="0092238B">
        <w:tc>
          <w:tcPr>
            <w:tcW w:w="961"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p>
        </w:tc>
        <w:tc>
          <w:tcPr>
            <w:tcW w:w="1188"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Ремонт артезианских скважин</w:t>
            </w:r>
          </w:p>
        </w:tc>
        <w:tc>
          <w:tcPr>
            <w:tcW w:w="746"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 шт.</w:t>
            </w:r>
          </w:p>
        </w:tc>
        <w:tc>
          <w:tcPr>
            <w:tcW w:w="467"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2015-2025 года</w:t>
            </w:r>
          </w:p>
        </w:tc>
        <w:tc>
          <w:tcPr>
            <w:tcW w:w="765"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100 000</w:t>
            </w:r>
          </w:p>
        </w:tc>
        <w:tc>
          <w:tcPr>
            <w:tcW w:w="873" w:type="pct"/>
          </w:tcPr>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100 000</w:t>
            </w:r>
          </w:p>
        </w:tc>
      </w:tr>
    </w:tbl>
    <w:p w:rsidR="008C19A8" w:rsidRPr="008C19A8" w:rsidRDefault="008C19A8" w:rsidP="008C19A8">
      <w:pPr>
        <w:tabs>
          <w:tab w:val="left" w:pos="6135"/>
        </w:tabs>
        <w:spacing w:after="0" w:line="360" w:lineRule="auto"/>
        <w:rPr>
          <w:rFonts w:ascii="Times New Roman" w:eastAsia="Calibri" w:hAnsi="Times New Roman" w:cs="Times New Roman"/>
          <w:b/>
          <w:sz w:val="24"/>
          <w:szCs w:val="24"/>
        </w:rPr>
      </w:pPr>
    </w:p>
    <w:p w:rsidR="008C19A8" w:rsidRPr="008C19A8" w:rsidRDefault="008C19A8" w:rsidP="008C19A8">
      <w:pPr>
        <w:numPr>
          <w:ilvl w:val="0"/>
          <w:numId w:val="5"/>
        </w:numPr>
        <w:tabs>
          <w:tab w:val="left" w:pos="1080"/>
        </w:tabs>
        <w:spacing w:after="0" w:line="360" w:lineRule="auto"/>
        <w:contextualSpacing/>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Экологические аспекты мероприятий по строительству и</w:t>
      </w:r>
    </w:p>
    <w:p w:rsidR="008C19A8" w:rsidRPr="008C19A8" w:rsidRDefault="008C19A8" w:rsidP="008C19A8">
      <w:pPr>
        <w:tabs>
          <w:tab w:val="left" w:pos="6135"/>
        </w:tabs>
        <w:spacing w:after="0" w:line="360" w:lineRule="auto"/>
        <w:jc w:val="center"/>
        <w:rPr>
          <w:rFonts w:ascii="Times New Roman" w:eastAsia="Calibri" w:hAnsi="Times New Roman" w:cs="Times New Roman"/>
          <w:b/>
          <w:sz w:val="28"/>
          <w:szCs w:val="28"/>
        </w:rPr>
      </w:pPr>
      <w:r w:rsidRPr="008C19A8">
        <w:rPr>
          <w:rFonts w:ascii="Times New Roman" w:eastAsia="Calibri" w:hAnsi="Times New Roman" w:cs="Times New Roman"/>
          <w:b/>
          <w:sz w:val="28"/>
          <w:szCs w:val="28"/>
        </w:rPr>
        <w:t>реконструкции объектов централизованной системы водоснабжения</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Все мероприятия, направленные на улучшение качества питьевой воды, могут быть отнесены к мероприятиям по охране окружающей среды и здоровья населения. Эффект от внедрения данных мероприятий – улучшения здоровья и качества жизни граждан.</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sz w:val="24"/>
          <w:szCs w:val="24"/>
        </w:rPr>
        <w:t>Необходима замена существующих сетей с истекшим сроком эксплуатации для предотвращения аварийных ситуаций в сетях водоснабжения МО «Ураковское» и вследствие этого вредного воздействия на окружающую среду.</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color w:val="000000"/>
          <w:sz w:val="24"/>
          <w:szCs w:val="24"/>
          <w:lang w:eastAsia="ru-RU"/>
        </w:rPr>
        <w:lastRenderedPageBreak/>
        <w:t xml:space="preserve">При выборе наилучшего проекта системы водоотведения населенного пункта, кроме учета технико-экономических показателей, необходимо принимать во внимание ущерб, который будет наноситься окружающей среде при эксплуатации сетей и сооружений. В данном случае речь идет о загрязнении водных объектов бытовыми, дождевыми и производственными стоками. </w:t>
      </w:r>
    </w:p>
    <w:p w:rsidR="008C19A8" w:rsidRPr="008C19A8" w:rsidRDefault="008C19A8" w:rsidP="008C19A8">
      <w:pPr>
        <w:tabs>
          <w:tab w:val="left" w:pos="6135"/>
        </w:tabs>
        <w:spacing w:after="0" w:line="360" w:lineRule="auto"/>
        <w:jc w:val="both"/>
        <w:rPr>
          <w:rFonts w:ascii="Times New Roman" w:eastAsia="Calibri" w:hAnsi="Times New Roman" w:cs="Times New Roman"/>
          <w:sz w:val="24"/>
          <w:szCs w:val="24"/>
        </w:rPr>
      </w:pPr>
      <w:r w:rsidRPr="008C19A8">
        <w:rPr>
          <w:rFonts w:ascii="Times New Roman" w:eastAsia="Calibri" w:hAnsi="Times New Roman" w:cs="Times New Roman"/>
          <w:color w:val="000000"/>
          <w:sz w:val="24"/>
          <w:szCs w:val="24"/>
          <w:lang w:eastAsia="ru-RU"/>
        </w:rPr>
        <w:t>В сферах материального производства и обслуживания потери трудовых затрат, материальные и финансовые ресурсы, связанные с ликвидацией последствий загрязнения водных объектов, определяются следующими основными факторами:</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увеличением расходов на подготовку воды для питьевого, промышленного и сельскохозяйственного водоснабжения;</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снижением продуктивности рыбного хозяйства;</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падением производительности сельского и лесного хозяйства;</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увеличением расходом в связи с переносом или ликвидацией водозаборов;</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недобором промышленной и сельскохозяйственной продукции в связи с увеличением заболеваемости трудящихся;</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ростом расходов на восстановление природного состояния водоемов;</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увеличением расходов на санитарное обслуживание населенных пунктов и мест массового отдыха;</w:t>
      </w:r>
    </w:p>
    <w:p w:rsidR="008C19A8" w:rsidRPr="008C19A8" w:rsidRDefault="008C19A8" w:rsidP="008C19A8">
      <w:pPr>
        <w:numPr>
          <w:ilvl w:val="0"/>
          <w:numId w:val="7"/>
        </w:num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увеличением расходов на медицинское обслуживание в связи с увеличением заболеваемости населения</w:t>
      </w:r>
    </w:p>
    <w:p w:rsidR="008C19A8" w:rsidRPr="008C19A8" w:rsidRDefault="008C19A8" w:rsidP="008C19A8">
      <w:p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 xml:space="preserve">Ущерб от загрязнения водных источников представляет собой часть теряемого обществом национального дохода, выступающего в стоимостной и натурально-вещественной форме, как в сфере материального производства, так и в сфере обслуживания. </w:t>
      </w:r>
    </w:p>
    <w:p w:rsidR="008C19A8" w:rsidRPr="008C19A8" w:rsidRDefault="008C19A8" w:rsidP="008C19A8">
      <w:p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r w:rsidRPr="008C19A8">
        <w:rPr>
          <w:rFonts w:ascii="Times New Roman" w:eastAsia="Calibri" w:hAnsi="Times New Roman" w:cs="Times New Roman"/>
          <w:color w:val="000000"/>
          <w:sz w:val="24"/>
          <w:szCs w:val="24"/>
          <w:lang w:eastAsia="ru-RU"/>
        </w:rPr>
        <w:t>Для снижения вредного воздействия на водный бассейн необходимо продолжить реконструкцию существующих систем водоснабжения и сооружений канализации, с внедрением новых технологий.</w:t>
      </w:r>
    </w:p>
    <w:p w:rsidR="008C19A8" w:rsidRPr="008C19A8" w:rsidRDefault="008C19A8" w:rsidP="008C19A8">
      <w:p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p>
    <w:p w:rsidR="008C19A8" w:rsidRPr="008C19A8" w:rsidRDefault="008C19A8" w:rsidP="008C19A8">
      <w:pPr>
        <w:shd w:val="clear" w:color="auto" w:fill="FFFFFF"/>
        <w:spacing w:before="100" w:beforeAutospacing="1" w:after="100" w:afterAutospacing="1" w:line="360" w:lineRule="auto"/>
        <w:jc w:val="both"/>
        <w:rPr>
          <w:rFonts w:ascii="Times New Roman" w:eastAsia="Calibri" w:hAnsi="Times New Roman" w:cs="Times New Roman"/>
          <w:color w:val="000000"/>
          <w:sz w:val="24"/>
          <w:szCs w:val="24"/>
          <w:lang w:eastAsia="ru-RU"/>
        </w:rPr>
      </w:pPr>
    </w:p>
    <w:p w:rsidR="00AB2277" w:rsidRDefault="00AB2277"/>
    <w:sectPr w:rsidR="00AB227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7823" w:rsidRDefault="00267823">
      <w:pPr>
        <w:spacing w:after="0" w:line="240" w:lineRule="auto"/>
      </w:pPr>
      <w:r>
        <w:separator/>
      </w:r>
    </w:p>
  </w:endnote>
  <w:endnote w:type="continuationSeparator" w:id="0">
    <w:p w:rsidR="00267823" w:rsidRDefault="002678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3F77" w:rsidRDefault="008C19A8">
    <w:pPr>
      <w:pStyle w:val="a3"/>
      <w:jc w:val="right"/>
    </w:pPr>
    <w:r>
      <w:fldChar w:fldCharType="begin"/>
    </w:r>
    <w:r>
      <w:instrText>PAGE   \* MERGEFORMAT</w:instrText>
    </w:r>
    <w:r>
      <w:fldChar w:fldCharType="separate"/>
    </w:r>
    <w:r w:rsidR="004059DE">
      <w:rPr>
        <w:noProof/>
      </w:rPr>
      <w:t>2</w:t>
    </w:r>
    <w:r>
      <w:rPr>
        <w:noProof/>
      </w:rPr>
      <w:fldChar w:fldCharType="end"/>
    </w:r>
  </w:p>
  <w:p w:rsidR="00113F77" w:rsidRDefault="00267823">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7823" w:rsidRDefault="00267823">
      <w:pPr>
        <w:spacing w:after="0" w:line="240" w:lineRule="auto"/>
      </w:pPr>
      <w:r>
        <w:separator/>
      </w:r>
    </w:p>
  </w:footnote>
  <w:footnote w:type="continuationSeparator" w:id="0">
    <w:p w:rsidR="00267823" w:rsidRDefault="0026782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31AA8"/>
    <w:multiLevelType w:val="hybridMultilevel"/>
    <w:tmpl w:val="321A7642"/>
    <w:lvl w:ilvl="0" w:tplc="0419000F">
      <w:start w:val="4"/>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66C0D07"/>
    <w:multiLevelType w:val="hybridMultilevel"/>
    <w:tmpl w:val="1A9C19B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15B273A2"/>
    <w:multiLevelType w:val="hybridMultilevel"/>
    <w:tmpl w:val="46DAAC4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26373632"/>
    <w:multiLevelType w:val="hybridMultilevel"/>
    <w:tmpl w:val="056C3D7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292D6E26"/>
    <w:multiLevelType w:val="multilevel"/>
    <w:tmpl w:val="120A7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9245A41"/>
    <w:multiLevelType w:val="multilevel"/>
    <w:tmpl w:val="E48EBE12"/>
    <w:lvl w:ilvl="0">
      <w:start w:val="1"/>
      <w:numFmt w:val="decimal"/>
      <w:lvlText w:val="%1."/>
      <w:lvlJc w:val="left"/>
      <w:pPr>
        <w:ind w:left="720" w:hanging="360"/>
      </w:pPr>
      <w:rPr>
        <w:rFonts w:cs="Times New Roman" w:hint="default"/>
      </w:rPr>
    </w:lvl>
    <w:lvl w:ilvl="1">
      <w:start w:val="1"/>
      <w:numFmt w:val="decimal"/>
      <w:isLgl/>
      <w:lvlText w:val="%1.%2"/>
      <w:lvlJc w:val="left"/>
      <w:pPr>
        <w:ind w:left="1140" w:hanging="4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6">
    <w:nsid w:val="42ED400F"/>
    <w:multiLevelType w:val="hybridMultilevel"/>
    <w:tmpl w:val="FE28D6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3"/>
  </w:num>
  <w:num w:numId="4">
    <w:abstractNumId w:val="1"/>
  </w:num>
  <w:num w:numId="5">
    <w:abstractNumId w:val="0"/>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45FD"/>
    <w:rsid w:val="00267823"/>
    <w:rsid w:val="002F45FD"/>
    <w:rsid w:val="004059DE"/>
    <w:rsid w:val="008C19A8"/>
    <w:rsid w:val="00AB22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8C19A8"/>
    <w:pPr>
      <w:tabs>
        <w:tab w:val="center" w:pos="4677"/>
        <w:tab w:val="right" w:pos="9355"/>
      </w:tabs>
      <w:spacing w:after="0" w:line="240" w:lineRule="auto"/>
    </w:pPr>
    <w:rPr>
      <w:rFonts w:ascii="Calibri" w:eastAsia="Calibri" w:hAnsi="Calibri" w:cs="Times New Roman"/>
    </w:rPr>
  </w:style>
  <w:style w:type="character" w:customStyle="1" w:styleId="a4">
    <w:name w:val="Нижний колонтитул Знак"/>
    <w:basedOn w:val="a0"/>
    <w:link w:val="a3"/>
    <w:uiPriority w:val="99"/>
    <w:rsid w:val="008C19A8"/>
    <w:rPr>
      <w:rFonts w:ascii="Calibri" w:eastAsia="Calibri" w:hAnsi="Calibri" w:cs="Times New Roman"/>
    </w:rPr>
  </w:style>
  <w:style w:type="paragraph" w:styleId="a5">
    <w:name w:val="Balloon Text"/>
    <w:basedOn w:val="a"/>
    <w:link w:val="a6"/>
    <w:uiPriority w:val="99"/>
    <w:semiHidden/>
    <w:unhideWhenUsed/>
    <w:rsid w:val="008C19A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C19A8"/>
    <w:rPr>
      <w:rFonts w:ascii="Tahoma" w:hAnsi="Tahoma" w:cs="Tahoma"/>
      <w:sz w:val="16"/>
      <w:szCs w:val="16"/>
    </w:rPr>
  </w:style>
  <w:style w:type="paragraph" w:styleId="a7">
    <w:name w:val="No Spacing"/>
    <w:uiPriority w:val="1"/>
    <w:qFormat/>
    <w:rsid w:val="004059DE"/>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8C19A8"/>
    <w:pPr>
      <w:tabs>
        <w:tab w:val="center" w:pos="4677"/>
        <w:tab w:val="right" w:pos="9355"/>
      </w:tabs>
      <w:spacing w:after="0" w:line="240" w:lineRule="auto"/>
    </w:pPr>
    <w:rPr>
      <w:rFonts w:ascii="Calibri" w:eastAsia="Calibri" w:hAnsi="Calibri" w:cs="Times New Roman"/>
    </w:rPr>
  </w:style>
  <w:style w:type="character" w:customStyle="1" w:styleId="a4">
    <w:name w:val="Нижний колонтитул Знак"/>
    <w:basedOn w:val="a0"/>
    <w:link w:val="a3"/>
    <w:uiPriority w:val="99"/>
    <w:rsid w:val="008C19A8"/>
    <w:rPr>
      <w:rFonts w:ascii="Calibri" w:eastAsia="Calibri" w:hAnsi="Calibri" w:cs="Times New Roman"/>
    </w:rPr>
  </w:style>
  <w:style w:type="paragraph" w:styleId="a5">
    <w:name w:val="Balloon Text"/>
    <w:basedOn w:val="a"/>
    <w:link w:val="a6"/>
    <w:uiPriority w:val="99"/>
    <w:semiHidden/>
    <w:unhideWhenUsed/>
    <w:rsid w:val="008C19A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C19A8"/>
    <w:rPr>
      <w:rFonts w:ascii="Tahoma" w:hAnsi="Tahoma" w:cs="Tahoma"/>
      <w:sz w:val="16"/>
      <w:szCs w:val="16"/>
    </w:rPr>
  </w:style>
  <w:style w:type="paragraph" w:styleId="a7">
    <w:name w:val="No Spacing"/>
    <w:uiPriority w:val="1"/>
    <w:qFormat/>
    <w:rsid w:val="004059D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chart" Target="charts/chart7.xml"/><Relationship Id="rId10"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Объем потребления воды населением, м3</a:t>
            </a:r>
          </a:p>
        </c:rich>
      </c:tx>
      <c:layout>
        <c:manualLayout>
          <c:xMode val="edge"/>
          <c:yMode val="edge"/>
          <c:x val="0.16075672692502679"/>
          <c:y val="0"/>
        </c:manualLayout>
      </c:layout>
      <c:overlay val="0"/>
      <c:spPr>
        <a:noFill/>
        <a:ln w="25396">
          <a:noFill/>
        </a:ln>
      </c:spPr>
    </c:title>
    <c:autoTitleDeleted val="0"/>
    <c:plotArea>
      <c:layout/>
      <c:pieChart>
        <c:varyColors val="1"/>
        <c:ser>
          <c:idx val="0"/>
          <c:order val="0"/>
          <c:tx>
            <c:strRef>
              <c:f>Лист1!$B$1</c:f>
              <c:strCache>
                <c:ptCount val="1"/>
                <c:pt idx="0">
                  <c:v>Объем потребления воды населнием, м3</c:v>
                </c:pt>
              </c:strCache>
            </c:strRef>
          </c:tx>
          <c:spPr>
            <a:solidFill>
              <a:srgbClr val="92D050"/>
            </a:solidFill>
            <a:ln>
              <a:solidFill>
                <a:schemeClr val="tx1"/>
              </a:solidFill>
            </a:ln>
          </c:spPr>
          <c:dPt>
            <c:idx val="0"/>
            <c:bubble3D val="0"/>
          </c:dPt>
          <c:dPt>
            <c:idx val="1"/>
            <c:bubble3D val="0"/>
            <c:spPr>
              <a:solidFill>
                <a:srgbClr val="FFFF00"/>
              </a:solidFill>
              <a:ln>
                <a:solidFill>
                  <a:schemeClr val="tx1"/>
                </a:solidFill>
              </a:ln>
            </c:spPr>
          </c:dPt>
          <c:dPt>
            <c:idx val="2"/>
            <c:bubble3D val="0"/>
            <c:spPr>
              <a:solidFill>
                <a:srgbClr val="FF0000"/>
              </a:solidFill>
              <a:ln>
                <a:solidFill>
                  <a:schemeClr val="tx1"/>
                </a:solidFill>
              </a:ln>
            </c:spPr>
          </c:dPt>
          <c:dPt>
            <c:idx val="3"/>
            <c:bubble3D val="0"/>
            <c:spPr>
              <a:solidFill>
                <a:srgbClr val="00B0F0"/>
              </a:solidFill>
              <a:ln>
                <a:solidFill>
                  <a:schemeClr val="tx1"/>
                </a:solidFill>
              </a:ln>
            </c:spPr>
          </c:dPt>
          <c:cat>
            <c:strRef>
              <c:f>Лист1!$A$2:$A$5</c:f>
              <c:strCache>
                <c:ptCount val="3"/>
                <c:pt idx="0">
                  <c:v>Кочишево</c:v>
                </c:pt>
                <c:pt idx="1">
                  <c:v>Отогурт</c:v>
                </c:pt>
                <c:pt idx="2">
                  <c:v>Пусошур</c:v>
                </c:pt>
              </c:strCache>
            </c:strRef>
          </c:cat>
          <c:val>
            <c:numRef>
              <c:f>Лист1!$B$2:$B$5</c:f>
              <c:numCache>
                <c:formatCode>General</c:formatCode>
                <c:ptCount val="4"/>
                <c:pt idx="0">
                  <c:v>14090.52</c:v>
                </c:pt>
                <c:pt idx="1">
                  <c:v>5625.83</c:v>
                </c:pt>
                <c:pt idx="2">
                  <c:v>6815.69</c:v>
                </c:pt>
              </c:numCache>
            </c:numRef>
          </c:val>
        </c:ser>
        <c:dLbls>
          <c:showLegendKey val="0"/>
          <c:showVal val="0"/>
          <c:showCatName val="0"/>
          <c:showSerName val="0"/>
          <c:showPercent val="0"/>
          <c:showBubbleSize val="0"/>
          <c:showLeaderLines val="1"/>
        </c:dLbls>
        <c:firstSliceAng val="0"/>
      </c:pieChart>
      <c:spPr>
        <a:noFill/>
        <a:ln w="25396">
          <a:noFill/>
        </a:ln>
      </c:spPr>
    </c:plotArea>
    <c:legend>
      <c:legendPos val="r"/>
      <c:legendEntry>
        <c:idx val="3"/>
        <c:delete val="1"/>
      </c:legendEntry>
      <c:layout>
        <c:manualLayout>
          <c:xMode val="edge"/>
          <c:yMode val="edge"/>
          <c:x val="0.7523960238466525"/>
          <c:y val="0.45678554886521533"/>
          <c:w val="0.22851073933606714"/>
          <c:h val="0.3270083281112352"/>
        </c:manualLayout>
      </c:layout>
      <c:overlay val="0"/>
    </c:legend>
    <c:plotVisOnly val="1"/>
    <c:dispBlanksAs val="zero"/>
    <c:showDLblsOverMax val="0"/>
  </c:chart>
  <c:spPr>
    <a:ln>
      <a:noFill/>
    </a:ln>
  </c:spPr>
  <c:txPr>
    <a:bodyPr/>
    <a:lstStyle/>
    <a:p>
      <a:pPr>
        <a:defRPr baseline="0"/>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Начислено, руб. </c:v>
                </c:pt>
              </c:strCache>
            </c:strRef>
          </c:tx>
          <c:spPr>
            <a:solidFill>
              <a:srgbClr val="92D050"/>
            </a:solidFill>
          </c:spPr>
          <c:invertIfNegative val="0"/>
          <c:cat>
            <c:strRef>
              <c:f>Лист1!$A$2:$A$5</c:f>
              <c:strCache>
                <c:ptCount val="3"/>
                <c:pt idx="1">
                  <c:v>первое полугодие 2014</c:v>
                </c:pt>
                <c:pt idx="2">
                  <c:v>второе полугодие 2014</c:v>
                </c:pt>
              </c:strCache>
            </c:strRef>
          </c:cat>
          <c:val>
            <c:numRef>
              <c:f>Лист1!$B$2:$B$5</c:f>
              <c:numCache>
                <c:formatCode>General</c:formatCode>
                <c:ptCount val="4"/>
                <c:pt idx="1">
                  <c:v>13483.63</c:v>
                </c:pt>
                <c:pt idx="2">
                  <c:v>9033.81</c:v>
                </c:pt>
              </c:numCache>
            </c:numRef>
          </c:val>
        </c:ser>
        <c:ser>
          <c:idx val="1"/>
          <c:order val="1"/>
          <c:tx>
            <c:strRef>
              <c:f>Лист1!$C$1</c:f>
              <c:strCache>
                <c:ptCount val="1"/>
                <c:pt idx="0">
                  <c:v>Оплачено, руб.</c:v>
                </c:pt>
              </c:strCache>
            </c:strRef>
          </c:tx>
          <c:spPr>
            <a:solidFill>
              <a:srgbClr val="00B0F0"/>
            </a:solidFill>
          </c:spPr>
          <c:invertIfNegative val="0"/>
          <c:cat>
            <c:strRef>
              <c:f>Лист1!$A$2:$A$5</c:f>
              <c:strCache>
                <c:ptCount val="3"/>
                <c:pt idx="1">
                  <c:v>первое полугодие 2014</c:v>
                </c:pt>
                <c:pt idx="2">
                  <c:v>второе полугодие 2014</c:v>
                </c:pt>
              </c:strCache>
            </c:strRef>
          </c:cat>
          <c:val>
            <c:numRef>
              <c:f>Лист1!$C$2:$C$5</c:f>
              <c:numCache>
                <c:formatCode>General</c:formatCode>
                <c:ptCount val="4"/>
                <c:pt idx="1">
                  <c:v>11152</c:v>
                </c:pt>
                <c:pt idx="2">
                  <c:v>6109</c:v>
                </c:pt>
              </c:numCache>
            </c:numRef>
          </c:val>
        </c:ser>
        <c:dLbls>
          <c:showLegendKey val="0"/>
          <c:showVal val="0"/>
          <c:showCatName val="0"/>
          <c:showSerName val="0"/>
          <c:showPercent val="0"/>
          <c:showBubbleSize val="0"/>
        </c:dLbls>
        <c:gapWidth val="150"/>
        <c:axId val="148547456"/>
        <c:axId val="148548992"/>
      </c:barChart>
      <c:catAx>
        <c:axId val="148547456"/>
        <c:scaling>
          <c:orientation val="minMax"/>
        </c:scaling>
        <c:delete val="0"/>
        <c:axPos val="b"/>
        <c:numFmt formatCode="General" sourceLinked="1"/>
        <c:majorTickMark val="out"/>
        <c:minorTickMark val="none"/>
        <c:tickLblPos val="nextTo"/>
        <c:crossAx val="148548992"/>
        <c:crosses val="autoZero"/>
        <c:auto val="1"/>
        <c:lblAlgn val="ctr"/>
        <c:lblOffset val="100"/>
        <c:noMultiLvlLbl val="0"/>
      </c:catAx>
      <c:valAx>
        <c:axId val="148548992"/>
        <c:scaling>
          <c:orientation val="minMax"/>
        </c:scaling>
        <c:delete val="0"/>
        <c:axPos val="l"/>
        <c:majorGridlines>
          <c:spPr>
            <a:ln>
              <a:solidFill>
                <a:schemeClr val="tx1"/>
              </a:solidFill>
            </a:ln>
          </c:spPr>
        </c:majorGridlines>
        <c:numFmt formatCode="General" sourceLinked="1"/>
        <c:majorTickMark val="out"/>
        <c:minorTickMark val="none"/>
        <c:tickLblPos val="nextTo"/>
        <c:crossAx val="148547456"/>
        <c:crosses val="autoZero"/>
        <c:crossBetween val="between"/>
      </c:valAx>
    </c:plotArea>
    <c:legend>
      <c:legendPos val="r"/>
      <c:overlay val="0"/>
    </c:legend>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7961674929522703"/>
          <c:y val="0.11543024863827508"/>
          <c:w val="0.54132618839311752"/>
          <c:h val="0.74083029943837686"/>
        </c:manualLayout>
      </c:layout>
      <c:barChart>
        <c:barDir val="col"/>
        <c:grouping val="clustered"/>
        <c:varyColors val="0"/>
        <c:ser>
          <c:idx val="0"/>
          <c:order val="0"/>
          <c:tx>
            <c:strRef>
              <c:f>Лист1!$B$1</c:f>
              <c:strCache>
                <c:ptCount val="1"/>
                <c:pt idx="0">
                  <c:v>Начислено, руб.</c:v>
                </c:pt>
              </c:strCache>
            </c:strRef>
          </c:tx>
          <c:spPr>
            <a:solidFill>
              <a:srgbClr val="92D050"/>
            </a:solidFill>
          </c:spPr>
          <c:invertIfNegative val="0"/>
          <c:cat>
            <c:strRef>
              <c:f>Лист1!$A$2:$A$5</c:f>
              <c:strCache>
                <c:ptCount val="3"/>
                <c:pt idx="1">
                  <c:v>1 полугодие 2014</c:v>
                </c:pt>
                <c:pt idx="2">
                  <c:v>2 полугодие 2014</c:v>
                </c:pt>
              </c:strCache>
            </c:strRef>
          </c:cat>
          <c:val>
            <c:numRef>
              <c:f>Лист1!$B$2:$B$5</c:f>
              <c:numCache>
                <c:formatCode>General</c:formatCode>
                <c:ptCount val="4"/>
                <c:pt idx="1">
                  <c:v>222089.3</c:v>
                </c:pt>
                <c:pt idx="2">
                  <c:v>152223.97</c:v>
                </c:pt>
              </c:numCache>
            </c:numRef>
          </c:val>
        </c:ser>
        <c:ser>
          <c:idx val="1"/>
          <c:order val="1"/>
          <c:tx>
            <c:strRef>
              <c:f>Лист1!$C$1</c:f>
              <c:strCache>
                <c:ptCount val="1"/>
                <c:pt idx="0">
                  <c:v>Оплачено, руб.</c:v>
                </c:pt>
              </c:strCache>
            </c:strRef>
          </c:tx>
          <c:spPr>
            <a:solidFill>
              <a:srgbClr val="00B0F0"/>
            </a:solidFill>
          </c:spPr>
          <c:invertIfNegative val="0"/>
          <c:cat>
            <c:strRef>
              <c:f>Лист1!$A$2:$A$5</c:f>
              <c:strCache>
                <c:ptCount val="3"/>
                <c:pt idx="1">
                  <c:v>1 полугодие 2014</c:v>
                </c:pt>
                <c:pt idx="2">
                  <c:v>2 полугодие 2014</c:v>
                </c:pt>
              </c:strCache>
            </c:strRef>
          </c:cat>
          <c:val>
            <c:numRef>
              <c:f>Лист1!$C$2:$C$5</c:f>
              <c:numCache>
                <c:formatCode>General</c:formatCode>
                <c:ptCount val="4"/>
                <c:pt idx="1">
                  <c:v>144374.88</c:v>
                </c:pt>
                <c:pt idx="2">
                  <c:v>110029.66</c:v>
                </c:pt>
              </c:numCache>
            </c:numRef>
          </c:val>
        </c:ser>
        <c:dLbls>
          <c:showLegendKey val="0"/>
          <c:showVal val="0"/>
          <c:showCatName val="0"/>
          <c:showSerName val="0"/>
          <c:showPercent val="0"/>
          <c:showBubbleSize val="0"/>
        </c:dLbls>
        <c:gapWidth val="150"/>
        <c:axId val="148611072"/>
        <c:axId val="148612608"/>
      </c:barChart>
      <c:catAx>
        <c:axId val="148611072"/>
        <c:scaling>
          <c:orientation val="minMax"/>
        </c:scaling>
        <c:delete val="0"/>
        <c:axPos val="b"/>
        <c:numFmt formatCode="General" sourceLinked="1"/>
        <c:majorTickMark val="out"/>
        <c:minorTickMark val="none"/>
        <c:tickLblPos val="nextTo"/>
        <c:crossAx val="148612608"/>
        <c:crosses val="autoZero"/>
        <c:auto val="1"/>
        <c:lblAlgn val="ctr"/>
        <c:lblOffset val="100"/>
        <c:noMultiLvlLbl val="0"/>
      </c:catAx>
      <c:valAx>
        <c:axId val="148612608"/>
        <c:scaling>
          <c:orientation val="minMax"/>
        </c:scaling>
        <c:delete val="0"/>
        <c:axPos val="l"/>
        <c:majorGridlines/>
        <c:numFmt formatCode="General" sourceLinked="1"/>
        <c:majorTickMark val="out"/>
        <c:minorTickMark val="none"/>
        <c:tickLblPos val="nextTo"/>
        <c:crossAx val="148611072"/>
        <c:crosses val="autoZero"/>
        <c:crossBetween val="between"/>
      </c:valAx>
    </c:plotArea>
    <c:legend>
      <c:legendPos val="r"/>
      <c:layout>
        <c:manualLayout>
          <c:xMode val="edge"/>
          <c:yMode val="edge"/>
          <c:x val="0.72386880211402149"/>
          <c:y val="0.30420400495623329"/>
          <c:w val="0.24386723088185402"/>
          <c:h val="0.50633465233089514"/>
        </c:manualLayout>
      </c:layout>
      <c:overlay val="0"/>
    </c:legend>
    <c:plotVisOnly val="1"/>
    <c:dispBlanksAs val="gap"/>
    <c:showDLblsOverMax val="0"/>
  </c:chart>
  <c:spPr>
    <a:noFill/>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Начислено, руб.</c:v>
                </c:pt>
              </c:strCache>
            </c:strRef>
          </c:tx>
          <c:spPr>
            <a:solidFill>
              <a:srgbClr val="92D050"/>
            </a:solidFill>
          </c:spPr>
          <c:invertIfNegative val="0"/>
          <c:cat>
            <c:strRef>
              <c:f>Лист1!$A$2:$A$5</c:f>
              <c:strCache>
                <c:ptCount val="3"/>
                <c:pt idx="1">
                  <c:v>1 полугодие 2014</c:v>
                </c:pt>
                <c:pt idx="2">
                  <c:v>2 полугодие 2014</c:v>
                </c:pt>
              </c:strCache>
            </c:strRef>
          </c:cat>
          <c:val>
            <c:numRef>
              <c:f>Лист1!$B$2:$B$5</c:f>
              <c:numCache>
                <c:formatCode>General</c:formatCode>
                <c:ptCount val="4"/>
                <c:pt idx="1">
                  <c:v>90500.41</c:v>
                </c:pt>
                <c:pt idx="2">
                  <c:v>58913.1</c:v>
                </c:pt>
              </c:numCache>
            </c:numRef>
          </c:val>
        </c:ser>
        <c:ser>
          <c:idx val="1"/>
          <c:order val="1"/>
          <c:tx>
            <c:strRef>
              <c:f>Лист1!$C$1</c:f>
              <c:strCache>
                <c:ptCount val="1"/>
                <c:pt idx="0">
                  <c:v>Оплачено, руб.</c:v>
                </c:pt>
              </c:strCache>
            </c:strRef>
          </c:tx>
          <c:spPr>
            <a:solidFill>
              <a:srgbClr val="00B0F0"/>
            </a:solidFill>
          </c:spPr>
          <c:invertIfNegative val="0"/>
          <c:cat>
            <c:strRef>
              <c:f>Лист1!$A$2:$A$5</c:f>
              <c:strCache>
                <c:ptCount val="3"/>
                <c:pt idx="1">
                  <c:v>1 полугодие 2014</c:v>
                </c:pt>
                <c:pt idx="2">
                  <c:v>2 полугодие 2014</c:v>
                </c:pt>
              </c:strCache>
            </c:strRef>
          </c:cat>
          <c:val>
            <c:numRef>
              <c:f>Лист1!$C$2:$C$5</c:f>
              <c:numCache>
                <c:formatCode>General</c:formatCode>
                <c:ptCount val="4"/>
                <c:pt idx="1">
                  <c:v>76076.84</c:v>
                </c:pt>
                <c:pt idx="2">
                  <c:v>68609.42</c:v>
                </c:pt>
              </c:numCache>
            </c:numRef>
          </c:val>
        </c:ser>
        <c:dLbls>
          <c:showLegendKey val="0"/>
          <c:showVal val="0"/>
          <c:showCatName val="0"/>
          <c:showSerName val="0"/>
          <c:showPercent val="0"/>
          <c:showBubbleSize val="0"/>
        </c:dLbls>
        <c:gapWidth val="150"/>
        <c:axId val="148723584"/>
        <c:axId val="148725120"/>
      </c:barChart>
      <c:catAx>
        <c:axId val="148723584"/>
        <c:scaling>
          <c:orientation val="minMax"/>
        </c:scaling>
        <c:delete val="0"/>
        <c:axPos val="b"/>
        <c:numFmt formatCode="General" sourceLinked="1"/>
        <c:majorTickMark val="out"/>
        <c:minorTickMark val="none"/>
        <c:tickLblPos val="nextTo"/>
        <c:crossAx val="148725120"/>
        <c:crosses val="autoZero"/>
        <c:auto val="1"/>
        <c:lblAlgn val="ctr"/>
        <c:lblOffset val="100"/>
        <c:noMultiLvlLbl val="0"/>
      </c:catAx>
      <c:valAx>
        <c:axId val="148725120"/>
        <c:scaling>
          <c:orientation val="minMax"/>
        </c:scaling>
        <c:delete val="0"/>
        <c:axPos val="l"/>
        <c:majorGridlines/>
        <c:numFmt formatCode="General" sourceLinked="1"/>
        <c:majorTickMark val="out"/>
        <c:minorTickMark val="none"/>
        <c:tickLblPos val="nextTo"/>
        <c:crossAx val="148723584"/>
        <c:crosses val="autoZero"/>
        <c:crossBetween val="between"/>
      </c:valAx>
    </c:plotArea>
    <c:legend>
      <c:legendPos val="r"/>
      <c:overlay val="0"/>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Начислено, руб.</c:v>
                </c:pt>
              </c:strCache>
            </c:strRef>
          </c:tx>
          <c:spPr>
            <a:solidFill>
              <a:srgbClr val="92D050"/>
            </a:solidFill>
          </c:spPr>
          <c:invertIfNegative val="0"/>
          <c:cat>
            <c:strRef>
              <c:f>Лист1!$A$2:$A$5</c:f>
              <c:strCache>
                <c:ptCount val="3"/>
                <c:pt idx="1">
                  <c:v>1 полугодие 2014</c:v>
                </c:pt>
                <c:pt idx="2">
                  <c:v>2 полугодие 2014</c:v>
                </c:pt>
              </c:strCache>
            </c:strRef>
          </c:cat>
          <c:val>
            <c:numRef>
              <c:f>Лист1!$B$2:$B$5</c:f>
              <c:numCache>
                <c:formatCode>General</c:formatCode>
                <c:ptCount val="4"/>
                <c:pt idx="1">
                  <c:v>99285.41</c:v>
                </c:pt>
                <c:pt idx="2">
                  <c:v>81945.95</c:v>
                </c:pt>
              </c:numCache>
            </c:numRef>
          </c:val>
        </c:ser>
        <c:ser>
          <c:idx val="1"/>
          <c:order val="1"/>
          <c:tx>
            <c:strRef>
              <c:f>Лист1!$C$1</c:f>
              <c:strCache>
                <c:ptCount val="1"/>
                <c:pt idx="0">
                  <c:v>Оплачено, руб.</c:v>
                </c:pt>
              </c:strCache>
            </c:strRef>
          </c:tx>
          <c:spPr>
            <a:solidFill>
              <a:srgbClr val="00B0F0"/>
            </a:solidFill>
          </c:spPr>
          <c:invertIfNegative val="0"/>
          <c:cat>
            <c:strRef>
              <c:f>Лист1!$A$2:$A$5</c:f>
              <c:strCache>
                <c:ptCount val="3"/>
                <c:pt idx="1">
                  <c:v>1 полугодие 2014</c:v>
                </c:pt>
                <c:pt idx="2">
                  <c:v>2 полугодие 2014</c:v>
                </c:pt>
              </c:strCache>
            </c:strRef>
          </c:cat>
          <c:val>
            <c:numRef>
              <c:f>Лист1!$C$2:$C$5</c:f>
              <c:numCache>
                <c:formatCode>General</c:formatCode>
                <c:ptCount val="4"/>
                <c:pt idx="1">
                  <c:v>84969.17</c:v>
                </c:pt>
                <c:pt idx="2">
                  <c:v>83053.58</c:v>
                </c:pt>
              </c:numCache>
            </c:numRef>
          </c:val>
        </c:ser>
        <c:dLbls>
          <c:showLegendKey val="0"/>
          <c:showVal val="0"/>
          <c:showCatName val="0"/>
          <c:showSerName val="0"/>
          <c:showPercent val="0"/>
          <c:showBubbleSize val="0"/>
        </c:dLbls>
        <c:gapWidth val="150"/>
        <c:axId val="148881408"/>
        <c:axId val="148882944"/>
      </c:barChart>
      <c:catAx>
        <c:axId val="148881408"/>
        <c:scaling>
          <c:orientation val="minMax"/>
        </c:scaling>
        <c:delete val="0"/>
        <c:axPos val="b"/>
        <c:numFmt formatCode="General" sourceLinked="1"/>
        <c:majorTickMark val="out"/>
        <c:minorTickMark val="none"/>
        <c:tickLblPos val="nextTo"/>
        <c:crossAx val="148882944"/>
        <c:crosses val="autoZero"/>
        <c:auto val="1"/>
        <c:lblAlgn val="ctr"/>
        <c:lblOffset val="100"/>
        <c:noMultiLvlLbl val="0"/>
      </c:catAx>
      <c:valAx>
        <c:axId val="148882944"/>
        <c:scaling>
          <c:orientation val="minMax"/>
        </c:scaling>
        <c:delete val="0"/>
        <c:axPos val="l"/>
        <c:majorGridlines/>
        <c:numFmt formatCode="General" sourceLinked="1"/>
        <c:majorTickMark val="out"/>
        <c:minorTickMark val="none"/>
        <c:tickLblPos val="nextTo"/>
        <c:crossAx val="148881408"/>
        <c:crosses val="autoZero"/>
        <c:crossBetween val="between"/>
      </c:valAx>
    </c:plotArea>
    <c:legend>
      <c:legendPos val="r"/>
      <c:overlay val="0"/>
    </c:legend>
    <c:plotVisOnly val="1"/>
    <c:dispBlanksAs val="gap"/>
    <c:showDLblsOverMax val="0"/>
  </c:chart>
  <c:spPr>
    <a:ln>
      <a:no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4990641876571711"/>
          <c:y val="0"/>
        </c:manualLayout>
      </c:layout>
      <c:overlay val="0"/>
      <c:spPr>
        <a:noFill/>
        <a:ln w="17592">
          <a:noFill/>
        </a:ln>
      </c:spPr>
    </c:title>
    <c:autoTitleDeleted val="0"/>
    <c:plotArea>
      <c:layout/>
      <c:pieChart>
        <c:varyColors val="1"/>
        <c:ser>
          <c:idx val="0"/>
          <c:order val="0"/>
          <c:tx>
            <c:strRef>
              <c:f>Лист1!$B$1</c:f>
              <c:strCache>
                <c:ptCount val="1"/>
                <c:pt idx="0">
                  <c:v>Объем потребления, м3</c:v>
                </c:pt>
              </c:strCache>
            </c:strRef>
          </c:tx>
          <c:dPt>
            <c:idx val="0"/>
            <c:bubble3D val="0"/>
          </c:dPt>
          <c:dPt>
            <c:idx val="1"/>
            <c:bubble3D val="0"/>
            <c:spPr>
              <a:solidFill>
                <a:srgbClr val="92D050"/>
              </a:solidFill>
            </c:spPr>
          </c:dPt>
          <c:dPt>
            <c:idx val="2"/>
            <c:bubble3D val="0"/>
          </c:dPt>
          <c:dPt>
            <c:idx val="3"/>
            <c:bubble3D val="0"/>
          </c:dPt>
          <c:cat>
            <c:strRef>
              <c:f>Лист1!$A$2:$A$5</c:f>
              <c:strCache>
                <c:ptCount val="4"/>
                <c:pt idx="0">
                  <c:v>Население</c:v>
                </c:pt>
                <c:pt idx="1">
                  <c:v>Бюджетные организации </c:v>
                </c:pt>
                <c:pt idx="3">
                  <c:v>Юридические лица</c:v>
                </c:pt>
              </c:strCache>
            </c:strRef>
          </c:cat>
          <c:val>
            <c:numRef>
              <c:f>Лист1!$B$2:$B$5</c:f>
              <c:numCache>
                <c:formatCode>General</c:formatCode>
                <c:ptCount val="4"/>
                <c:pt idx="0">
                  <c:v>34175.57</c:v>
                </c:pt>
                <c:pt idx="1">
                  <c:v>1341.01</c:v>
                </c:pt>
                <c:pt idx="3">
                  <c:v>1891.79</c:v>
                </c:pt>
              </c:numCache>
            </c:numRef>
          </c:val>
        </c:ser>
        <c:dLbls>
          <c:showLegendKey val="0"/>
          <c:showVal val="0"/>
          <c:showCatName val="0"/>
          <c:showSerName val="0"/>
          <c:showPercent val="0"/>
          <c:showBubbleSize val="0"/>
          <c:showLeaderLines val="1"/>
        </c:dLbls>
        <c:firstSliceAng val="0"/>
      </c:pieChart>
      <c:spPr>
        <a:noFill/>
        <a:ln w="17592">
          <a:noFill/>
        </a:ln>
      </c:spPr>
    </c:plotArea>
    <c:legend>
      <c:legendPos val="r"/>
      <c:legendEntry>
        <c:idx val="2"/>
        <c:delete val="1"/>
      </c:legendEntry>
      <c:layout>
        <c:manualLayout>
          <c:xMode val="edge"/>
          <c:yMode val="edge"/>
          <c:x val="0.72782482032677853"/>
          <c:y val="0.281259842519685"/>
          <c:w val="0.25176705006115074"/>
          <c:h val="0.65120620791966233"/>
        </c:manualLayout>
      </c:layout>
      <c:overlay val="0"/>
    </c:legend>
    <c:plotVisOnly val="1"/>
    <c:dispBlanksAs val="zero"/>
    <c:showDLblsOverMax val="0"/>
  </c:chart>
  <c:spPr>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8430811121871821E-2"/>
          <c:y val="6.0960824341401806E-2"/>
          <c:w val="0.53884663760574814"/>
          <c:h val="0.72793736226009742"/>
        </c:manualLayout>
      </c:layout>
      <c:barChart>
        <c:barDir val="col"/>
        <c:grouping val="clustered"/>
        <c:varyColors val="0"/>
        <c:ser>
          <c:idx val="0"/>
          <c:order val="0"/>
          <c:tx>
            <c:strRef>
              <c:f>Лист1!$B$1</c:f>
              <c:strCache>
                <c:ptCount val="1"/>
                <c:pt idx="0">
                  <c:v>Количество лицевых счетов</c:v>
                </c:pt>
              </c:strCache>
            </c:strRef>
          </c:tx>
          <c:spPr>
            <a:solidFill>
              <a:srgbClr val="FFFF00"/>
            </a:solidFill>
          </c:spPr>
          <c:invertIfNegative val="0"/>
          <c:cat>
            <c:strRef>
              <c:f>Лист1!$A$2:$A$8</c:f>
              <c:strCache>
                <c:ptCount val="7"/>
                <c:pt idx="0">
                  <c:v>В. Сепыч</c:v>
                </c:pt>
                <c:pt idx="1">
                  <c:v>Кочишево</c:v>
                </c:pt>
                <c:pt idx="2">
                  <c:v>Лумпашур</c:v>
                </c:pt>
                <c:pt idx="3">
                  <c:v>Отогурт</c:v>
                </c:pt>
                <c:pt idx="4">
                  <c:v>Пусошур</c:v>
                </c:pt>
                <c:pt idx="5">
                  <c:v>Тат. Парзи</c:v>
                </c:pt>
                <c:pt idx="6">
                  <c:v>Удм. Парзи</c:v>
                </c:pt>
              </c:strCache>
            </c:strRef>
          </c:cat>
          <c:val>
            <c:numRef>
              <c:f>Лист1!$B$2:$B$8</c:f>
              <c:numCache>
                <c:formatCode>General</c:formatCode>
                <c:ptCount val="7"/>
                <c:pt idx="0">
                  <c:v>13</c:v>
                </c:pt>
                <c:pt idx="1">
                  <c:v>487</c:v>
                </c:pt>
                <c:pt idx="2">
                  <c:v>3</c:v>
                </c:pt>
                <c:pt idx="3">
                  <c:v>237</c:v>
                </c:pt>
                <c:pt idx="4">
                  <c:v>282</c:v>
                </c:pt>
                <c:pt idx="5">
                  <c:v>137</c:v>
                </c:pt>
                <c:pt idx="6">
                  <c:v>50</c:v>
                </c:pt>
              </c:numCache>
            </c:numRef>
          </c:val>
        </c:ser>
        <c:ser>
          <c:idx val="1"/>
          <c:order val="1"/>
          <c:tx>
            <c:strRef>
              <c:f>Лист1!$C$1</c:f>
              <c:strCache>
                <c:ptCount val="1"/>
                <c:pt idx="0">
                  <c:v>Количество приборов учета</c:v>
                </c:pt>
              </c:strCache>
            </c:strRef>
          </c:tx>
          <c:spPr>
            <a:solidFill>
              <a:srgbClr val="00B050"/>
            </a:solidFill>
          </c:spPr>
          <c:invertIfNegative val="0"/>
          <c:cat>
            <c:strRef>
              <c:f>Лист1!$A$2:$A$8</c:f>
              <c:strCache>
                <c:ptCount val="7"/>
                <c:pt idx="0">
                  <c:v>В. Сепыч</c:v>
                </c:pt>
                <c:pt idx="1">
                  <c:v>Кочишево</c:v>
                </c:pt>
                <c:pt idx="2">
                  <c:v>Лумпашур</c:v>
                </c:pt>
                <c:pt idx="3">
                  <c:v>Отогурт</c:v>
                </c:pt>
                <c:pt idx="4">
                  <c:v>Пусошур</c:v>
                </c:pt>
                <c:pt idx="5">
                  <c:v>Тат. Парзи</c:v>
                </c:pt>
                <c:pt idx="6">
                  <c:v>Удм. Парзи</c:v>
                </c:pt>
              </c:strCache>
            </c:strRef>
          </c:cat>
          <c:val>
            <c:numRef>
              <c:f>Лист1!$C$2:$C$8</c:f>
              <c:numCache>
                <c:formatCode>General</c:formatCode>
                <c:ptCount val="7"/>
                <c:pt idx="0">
                  <c:v>0</c:v>
                </c:pt>
                <c:pt idx="1">
                  <c:v>54</c:v>
                </c:pt>
                <c:pt idx="2">
                  <c:v>0</c:v>
                </c:pt>
                <c:pt idx="3">
                  <c:v>33</c:v>
                </c:pt>
                <c:pt idx="4">
                  <c:v>29</c:v>
                </c:pt>
                <c:pt idx="5">
                  <c:v>10</c:v>
                </c:pt>
                <c:pt idx="6">
                  <c:v>5</c:v>
                </c:pt>
              </c:numCache>
            </c:numRef>
          </c:val>
        </c:ser>
        <c:dLbls>
          <c:showLegendKey val="0"/>
          <c:showVal val="0"/>
          <c:showCatName val="0"/>
          <c:showSerName val="0"/>
          <c:showPercent val="0"/>
          <c:showBubbleSize val="0"/>
        </c:dLbls>
        <c:gapWidth val="150"/>
        <c:axId val="151082112"/>
        <c:axId val="151083648"/>
      </c:barChart>
      <c:catAx>
        <c:axId val="151082112"/>
        <c:scaling>
          <c:orientation val="minMax"/>
        </c:scaling>
        <c:delete val="0"/>
        <c:axPos val="b"/>
        <c:numFmt formatCode="General" sourceLinked="1"/>
        <c:majorTickMark val="out"/>
        <c:minorTickMark val="none"/>
        <c:tickLblPos val="nextTo"/>
        <c:crossAx val="151083648"/>
        <c:crosses val="autoZero"/>
        <c:auto val="1"/>
        <c:lblAlgn val="ctr"/>
        <c:lblOffset val="100"/>
        <c:noMultiLvlLbl val="0"/>
      </c:catAx>
      <c:valAx>
        <c:axId val="151083648"/>
        <c:scaling>
          <c:orientation val="minMax"/>
        </c:scaling>
        <c:delete val="0"/>
        <c:axPos val="l"/>
        <c:majorGridlines/>
        <c:numFmt formatCode="General" sourceLinked="1"/>
        <c:majorTickMark val="out"/>
        <c:minorTickMark val="none"/>
        <c:tickLblPos val="nextTo"/>
        <c:crossAx val="151082112"/>
        <c:crosses val="autoZero"/>
        <c:crossBetween val="between"/>
      </c:valAx>
    </c:plotArea>
    <c:legend>
      <c:legendPos val="r"/>
      <c:layout>
        <c:manualLayout>
          <c:xMode val="edge"/>
          <c:yMode val="edge"/>
          <c:x val="0.70490932429066799"/>
          <c:y val="0.11317663650252674"/>
          <c:w val="0.29509067570933201"/>
          <c:h val="0.59586829631370708"/>
        </c:manualLayout>
      </c:layout>
      <c:overlay val="0"/>
      <c:spPr>
        <a:solidFill>
          <a:schemeClr val="bg1"/>
        </a:solidFill>
        <a:ln>
          <a:solidFill>
            <a:schemeClr val="tx1"/>
          </a:solidFill>
        </a:ln>
      </c:spPr>
      <c:txPr>
        <a:bodyPr/>
        <a:lstStyle/>
        <a:p>
          <a:pPr>
            <a:defRPr>
              <a:solidFill>
                <a:sysClr val="windowText" lastClr="000000"/>
              </a:solidFill>
            </a:defRPr>
          </a:pPr>
          <a:endParaRPr lang="ru-RU"/>
        </a:p>
      </c:txPr>
    </c:legend>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5</TotalTime>
  <Pages>20</Pages>
  <Words>3571</Words>
  <Characters>20359</Characters>
  <Application>Microsoft Office Word</Application>
  <DocSecurity>0</DocSecurity>
  <Lines>169</Lines>
  <Paragraphs>47</Paragraphs>
  <ScaleCrop>false</ScaleCrop>
  <Company/>
  <LinksUpToDate>false</LinksUpToDate>
  <CharactersWithSpaces>23883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2016-01-13T05:11:00Z</dcterms:created>
  <dcterms:modified xsi:type="dcterms:W3CDTF">2016-01-13T05:16:00Z</dcterms:modified>
</cp:coreProperties>
</file>