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bCs/>
          <w:noProof/>
          <w:sz w:val="22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  <w:r>
        <w:rPr>
          <w:b/>
          <w:bCs/>
          <w:noProof/>
          <w:sz w:val="22"/>
        </w:rPr>
        <w:t xml:space="preserve">      </w:t>
      </w:r>
    </w:p>
    <w:p w:rsidR="00E02EEA" w:rsidRDefault="00E02EEA" w:rsidP="00E02EE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ИЗВЕСТИЯ</w:t>
      </w:r>
    </w:p>
    <w:p w:rsidR="00E02EEA" w:rsidRDefault="00E02EEA" w:rsidP="00E02EE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 «</w:t>
      </w:r>
      <w:proofErr w:type="spellStart"/>
      <w:r>
        <w:rPr>
          <w:b/>
          <w:sz w:val="16"/>
          <w:szCs w:val="16"/>
        </w:rPr>
        <w:t>Понинское</w:t>
      </w:r>
      <w:proofErr w:type="spellEnd"/>
      <w:r>
        <w:rPr>
          <w:b/>
          <w:sz w:val="16"/>
          <w:szCs w:val="16"/>
        </w:rPr>
        <w:t>»</w:t>
      </w: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jc w:val="center"/>
        <w:rPr>
          <w:sz w:val="16"/>
          <w:szCs w:val="16"/>
        </w:rPr>
      </w:pPr>
      <w:r>
        <w:rPr>
          <w:sz w:val="16"/>
          <w:szCs w:val="16"/>
        </w:rPr>
        <w:t>№ 50</w:t>
      </w:r>
    </w:p>
    <w:p w:rsidR="00E02EEA" w:rsidRDefault="00E02EEA" w:rsidP="00E02EEA">
      <w:pPr>
        <w:jc w:val="center"/>
        <w:rPr>
          <w:sz w:val="16"/>
          <w:szCs w:val="16"/>
        </w:rPr>
      </w:pPr>
    </w:p>
    <w:p w:rsidR="00E02EEA" w:rsidRDefault="00E02EEA" w:rsidP="00E02EEA">
      <w:pPr>
        <w:jc w:val="center"/>
        <w:rPr>
          <w:sz w:val="16"/>
          <w:szCs w:val="16"/>
        </w:rPr>
      </w:pPr>
      <w:r>
        <w:rPr>
          <w:sz w:val="16"/>
          <w:szCs w:val="16"/>
        </w:rPr>
        <w:t>29 .05.2019 г</w:t>
      </w: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Удмуртская Республика, </w:t>
      </w:r>
      <w:proofErr w:type="spellStart"/>
      <w:r>
        <w:rPr>
          <w:b/>
          <w:sz w:val="16"/>
          <w:szCs w:val="16"/>
        </w:rPr>
        <w:t>Глазовский</w:t>
      </w:r>
      <w:proofErr w:type="spellEnd"/>
      <w:r>
        <w:rPr>
          <w:b/>
          <w:sz w:val="16"/>
          <w:szCs w:val="16"/>
        </w:rPr>
        <w:t xml:space="preserve"> район, с. Понино, 2019 г</w:t>
      </w: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sz w:val="16"/>
          <w:szCs w:val="16"/>
        </w:rPr>
      </w:pPr>
    </w:p>
    <w:p w:rsidR="00E02EEA" w:rsidRDefault="00E02EEA" w:rsidP="00E02EEA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».</w:t>
      </w: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jc w:val="center"/>
        <w:rPr>
          <w:sz w:val="16"/>
          <w:szCs w:val="16"/>
        </w:rPr>
      </w:pPr>
      <w:r>
        <w:rPr>
          <w:sz w:val="16"/>
          <w:szCs w:val="16"/>
        </w:rPr>
        <w:t>СОДЕРЖАНИЕ:</w:t>
      </w:r>
    </w:p>
    <w:p w:rsidR="00E02EEA" w:rsidRDefault="00E02EEA" w:rsidP="00E02EE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E02EEA" w:rsidTr="00E02EE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A" w:rsidRDefault="00E02EE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A" w:rsidRDefault="00E02EE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A" w:rsidRDefault="00E02EE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</w:tr>
      <w:tr w:rsidR="00E02EEA" w:rsidTr="00E02EE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A" w:rsidRDefault="00E02EE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A" w:rsidRDefault="00E02EEA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ИЗВЕЩЕНИЕ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</w:rPr>
              <w:t>о проведен</w:t>
            </w:r>
            <w:proofErr w:type="gramStart"/>
            <w:r>
              <w:rPr>
                <w:bCs/>
                <w:sz w:val="20"/>
              </w:rPr>
              <w:t>ии ау</w:t>
            </w:r>
            <w:proofErr w:type="gramEnd"/>
            <w:r>
              <w:rPr>
                <w:bCs/>
                <w:sz w:val="20"/>
              </w:rPr>
              <w:t xml:space="preserve">кциона по продаже </w:t>
            </w:r>
          </w:p>
          <w:p w:rsidR="00E02EEA" w:rsidRDefault="00E02EEA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20"/>
              </w:rPr>
              <w:t>земельного участка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A" w:rsidRDefault="0054538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E02EEA" w:rsidRDefault="00E02EEA" w:rsidP="00E02EEA">
      <w:pPr>
        <w:rPr>
          <w:sz w:val="16"/>
          <w:szCs w:val="16"/>
        </w:rPr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tabs>
          <w:tab w:val="left" w:pos="6765"/>
        </w:tabs>
        <w:spacing w:before="100" w:beforeAutospacing="1" w:after="100" w:afterAutospacing="1"/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373160" w:rsidRDefault="00373160" w:rsidP="00E02EEA">
      <w:pPr>
        <w:jc w:val="center"/>
        <w:rPr>
          <w:b/>
          <w:sz w:val="16"/>
          <w:szCs w:val="16"/>
        </w:rPr>
      </w:pPr>
    </w:p>
    <w:p w:rsidR="00E02EEA" w:rsidRDefault="00E02EEA" w:rsidP="00E02EEA">
      <w:pPr>
        <w:jc w:val="center"/>
        <w:rPr>
          <w:b/>
          <w:sz w:val="16"/>
          <w:szCs w:val="16"/>
        </w:rPr>
      </w:pPr>
    </w:p>
    <w:p w:rsidR="0054538F" w:rsidRPr="00C72C92" w:rsidRDefault="0054538F" w:rsidP="0054538F">
      <w:pPr>
        <w:tabs>
          <w:tab w:val="left" w:pos="2850"/>
        </w:tabs>
        <w:jc w:val="center"/>
        <w:rPr>
          <w:b/>
          <w:sz w:val="23"/>
          <w:szCs w:val="23"/>
        </w:rPr>
      </w:pPr>
      <w:r w:rsidRPr="00C72C92">
        <w:rPr>
          <w:b/>
          <w:sz w:val="23"/>
          <w:szCs w:val="23"/>
        </w:rPr>
        <w:t>ПРОТОКОЛ</w:t>
      </w:r>
    </w:p>
    <w:p w:rsidR="0054538F" w:rsidRPr="00C72C92" w:rsidRDefault="0054538F" w:rsidP="0054538F">
      <w:pPr>
        <w:tabs>
          <w:tab w:val="left" w:pos="2850"/>
        </w:tabs>
        <w:jc w:val="center"/>
        <w:rPr>
          <w:b/>
          <w:sz w:val="23"/>
          <w:szCs w:val="23"/>
          <w:u w:val="single"/>
        </w:rPr>
      </w:pPr>
      <w:r w:rsidRPr="00C72C92">
        <w:rPr>
          <w:b/>
          <w:sz w:val="23"/>
          <w:szCs w:val="23"/>
        </w:rPr>
        <w:t xml:space="preserve">рассмотрения заявок на участие в аукционе </w:t>
      </w:r>
      <w:r w:rsidRPr="00C72C92">
        <w:rPr>
          <w:b/>
          <w:sz w:val="23"/>
          <w:szCs w:val="23"/>
          <w:u w:val="single"/>
        </w:rPr>
        <w:t>№ 09с/1-2019</w:t>
      </w:r>
    </w:p>
    <w:p w:rsidR="0054538F" w:rsidRPr="00C72C92" w:rsidRDefault="0054538F" w:rsidP="0054538F">
      <w:pPr>
        <w:tabs>
          <w:tab w:val="left" w:pos="2850"/>
        </w:tabs>
        <w:jc w:val="center"/>
        <w:rPr>
          <w:b/>
          <w:sz w:val="23"/>
          <w:szCs w:val="23"/>
        </w:rPr>
      </w:pPr>
      <w:r w:rsidRPr="00C72C92">
        <w:rPr>
          <w:b/>
          <w:sz w:val="23"/>
          <w:szCs w:val="23"/>
        </w:rPr>
        <w:t>по извещению о проведении торгов № 260419/0068740/01</w:t>
      </w:r>
    </w:p>
    <w:p w:rsidR="0054538F" w:rsidRPr="00C72C92" w:rsidRDefault="0054538F" w:rsidP="0054538F">
      <w:pPr>
        <w:tabs>
          <w:tab w:val="left" w:pos="2850"/>
        </w:tabs>
        <w:jc w:val="center"/>
        <w:rPr>
          <w:b/>
          <w:sz w:val="23"/>
          <w:szCs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8"/>
        <w:gridCol w:w="4983"/>
      </w:tblGrid>
      <w:tr w:rsidR="0054538F" w:rsidRPr="00C72C92" w:rsidTr="003D37E7">
        <w:trPr>
          <w:trHeight w:val="333"/>
        </w:trPr>
        <w:tc>
          <w:tcPr>
            <w:tcW w:w="4688" w:type="dxa"/>
            <w:shd w:val="clear" w:color="auto" w:fill="auto"/>
          </w:tcPr>
          <w:p w:rsidR="0054538F" w:rsidRPr="00C72C92" w:rsidRDefault="0054538F" w:rsidP="003D37E7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C72C92">
              <w:rPr>
                <w:b/>
                <w:sz w:val="23"/>
                <w:szCs w:val="23"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54538F" w:rsidRPr="00C72C92" w:rsidRDefault="0054538F" w:rsidP="003D37E7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C72C92">
              <w:rPr>
                <w:b/>
                <w:sz w:val="23"/>
                <w:szCs w:val="23"/>
              </w:rPr>
              <w:t xml:space="preserve">                                  от 29 мая 2019 года</w:t>
            </w:r>
          </w:p>
          <w:p w:rsidR="0054538F" w:rsidRPr="00C72C92" w:rsidRDefault="0054538F" w:rsidP="003D37E7">
            <w:pPr>
              <w:snapToGrid w:val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54538F" w:rsidRPr="00C72C92" w:rsidRDefault="0054538F" w:rsidP="0054538F">
      <w:pPr>
        <w:tabs>
          <w:tab w:val="left" w:pos="2850"/>
        </w:tabs>
        <w:ind w:firstLine="567"/>
        <w:jc w:val="both"/>
        <w:rPr>
          <w:sz w:val="23"/>
          <w:szCs w:val="23"/>
        </w:rPr>
      </w:pPr>
      <w:r w:rsidRPr="00C72C92">
        <w:rPr>
          <w:sz w:val="23"/>
          <w:szCs w:val="23"/>
        </w:rPr>
        <w:t xml:space="preserve"> Комиссия, действующая на основании распоряжения Администрации муниципального о</w:t>
      </w:r>
      <w:r w:rsidRPr="00C72C92">
        <w:rPr>
          <w:sz w:val="23"/>
          <w:szCs w:val="23"/>
        </w:rPr>
        <w:t>б</w:t>
      </w:r>
      <w:r w:rsidRPr="00C72C92">
        <w:rPr>
          <w:sz w:val="23"/>
          <w:szCs w:val="23"/>
        </w:rPr>
        <w:t>разования «</w:t>
      </w:r>
      <w:proofErr w:type="spellStart"/>
      <w:r w:rsidRPr="00C72C92">
        <w:rPr>
          <w:sz w:val="23"/>
          <w:szCs w:val="23"/>
        </w:rPr>
        <w:t>Глазовский</w:t>
      </w:r>
      <w:proofErr w:type="spellEnd"/>
      <w:r w:rsidRPr="00C72C92">
        <w:rPr>
          <w:sz w:val="23"/>
          <w:szCs w:val="23"/>
        </w:rPr>
        <w:t xml:space="preserve"> район» от 05.04.2016 г. № 90 «О создан</w:t>
      </w:r>
      <w:proofErr w:type="gramStart"/>
      <w:r w:rsidRPr="00C72C92">
        <w:rPr>
          <w:sz w:val="23"/>
          <w:szCs w:val="23"/>
        </w:rPr>
        <w:t>ии ау</w:t>
      </w:r>
      <w:proofErr w:type="gramEnd"/>
      <w:r w:rsidRPr="00C72C92">
        <w:rPr>
          <w:sz w:val="23"/>
          <w:szCs w:val="23"/>
        </w:rPr>
        <w:t>кционной комиссии по пров</w:t>
      </w:r>
      <w:r w:rsidRPr="00C72C92">
        <w:rPr>
          <w:sz w:val="23"/>
          <w:szCs w:val="23"/>
        </w:rPr>
        <w:t>е</w:t>
      </w:r>
      <w:r w:rsidRPr="00C72C92">
        <w:rPr>
          <w:sz w:val="23"/>
          <w:szCs w:val="23"/>
        </w:rPr>
        <w:t>дению аукционов по продаже земельных участков и права на заключение договоров аренды з</w:t>
      </w:r>
      <w:r w:rsidRPr="00C72C92">
        <w:rPr>
          <w:sz w:val="23"/>
          <w:szCs w:val="23"/>
        </w:rPr>
        <w:t>е</w:t>
      </w:r>
      <w:r w:rsidRPr="00C72C92">
        <w:rPr>
          <w:sz w:val="23"/>
          <w:szCs w:val="23"/>
        </w:rPr>
        <w:t>мельных участков, находящихся в государственной или муниципальной собственности», рассмо</w:t>
      </w:r>
      <w:r w:rsidRPr="00C72C92">
        <w:rPr>
          <w:sz w:val="23"/>
          <w:szCs w:val="23"/>
        </w:rPr>
        <w:t>т</w:t>
      </w:r>
      <w:r w:rsidRPr="00C72C92">
        <w:rPr>
          <w:sz w:val="23"/>
          <w:szCs w:val="23"/>
        </w:rPr>
        <w:t>рев заявки и документы претендентов, установила:</w:t>
      </w:r>
    </w:p>
    <w:p w:rsidR="0054538F" w:rsidRPr="00C72C92" w:rsidRDefault="0054538F" w:rsidP="0054538F">
      <w:pPr>
        <w:tabs>
          <w:tab w:val="left" w:pos="2850"/>
        </w:tabs>
        <w:ind w:firstLine="567"/>
        <w:jc w:val="both"/>
        <w:rPr>
          <w:sz w:val="23"/>
          <w:szCs w:val="23"/>
        </w:rPr>
      </w:pPr>
    </w:p>
    <w:p w:rsidR="0054538F" w:rsidRDefault="0054538F" w:rsidP="0054538F">
      <w:pPr>
        <w:tabs>
          <w:tab w:val="left" w:pos="2850"/>
        </w:tabs>
        <w:jc w:val="both"/>
        <w:rPr>
          <w:sz w:val="23"/>
          <w:szCs w:val="23"/>
        </w:rPr>
      </w:pPr>
      <w:r w:rsidRPr="00C72C92">
        <w:rPr>
          <w:b/>
          <w:sz w:val="23"/>
          <w:szCs w:val="23"/>
        </w:rPr>
        <w:t xml:space="preserve">        По Лоту № 1.</w:t>
      </w:r>
      <w:r w:rsidRPr="00C72C92">
        <w:rPr>
          <w:sz w:val="23"/>
          <w:szCs w:val="23"/>
        </w:rPr>
        <w:t xml:space="preserve"> Для участия в аукционе по продаже земельного участка из категории сельск</w:t>
      </w:r>
      <w:r w:rsidRPr="00C72C92">
        <w:rPr>
          <w:sz w:val="23"/>
          <w:szCs w:val="23"/>
        </w:rPr>
        <w:t>о</w:t>
      </w:r>
      <w:r w:rsidRPr="00C72C92">
        <w:rPr>
          <w:sz w:val="23"/>
          <w:szCs w:val="23"/>
        </w:rPr>
        <w:t>хозяйственного назначения, с кадастровым номером 18:05:008003:390, площадью 2352 кв.м., ра</w:t>
      </w:r>
      <w:r w:rsidRPr="00C72C92">
        <w:rPr>
          <w:sz w:val="23"/>
          <w:szCs w:val="23"/>
        </w:rPr>
        <w:t>с</w:t>
      </w:r>
      <w:r w:rsidRPr="00C72C92">
        <w:rPr>
          <w:sz w:val="23"/>
          <w:szCs w:val="23"/>
        </w:rPr>
        <w:t xml:space="preserve">положенного по адресу: Удмуртская Республика, </w:t>
      </w:r>
      <w:proofErr w:type="spellStart"/>
      <w:r w:rsidRPr="00C72C92">
        <w:rPr>
          <w:sz w:val="23"/>
          <w:szCs w:val="23"/>
        </w:rPr>
        <w:t>Глазовский</w:t>
      </w:r>
      <w:proofErr w:type="spellEnd"/>
      <w:r w:rsidRPr="00C72C92">
        <w:rPr>
          <w:sz w:val="23"/>
          <w:szCs w:val="23"/>
        </w:rPr>
        <w:t xml:space="preserve"> район, земельный участок распол</w:t>
      </w:r>
      <w:r w:rsidRPr="00C72C92">
        <w:rPr>
          <w:sz w:val="23"/>
          <w:szCs w:val="23"/>
        </w:rPr>
        <w:t>а</w:t>
      </w:r>
      <w:r w:rsidRPr="00C72C92">
        <w:rPr>
          <w:sz w:val="23"/>
          <w:szCs w:val="23"/>
        </w:rPr>
        <w:t xml:space="preserve">гается в 360 м на северо-запад от земельного участка, расположенного: с. Понино, ул. </w:t>
      </w:r>
      <w:proofErr w:type="spellStart"/>
      <w:r w:rsidRPr="00C72C92">
        <w:rPr>
          <w:sz w:val="23"/>
          <w:szCs w:val="23"/>
        </w:rPr>
        <w:t>Пряженн</w:t>
      </w:r>
      <w:r w:rsidRPr="00C72C92">
        <w:rPr>
          <w:sz w:val="23"/>
          <w:szCs w:val="23"/>
        </w:rPr>
        <w:t>и</w:t>
      </w:r>
      <w:r w:rsidRPr="00C72C92">
        <w:rPr>
          <w:sz w:val="23"/>
          <w:szCs w:val="23"/>
        </w:rPr>
        <w:t>кова</w:t>
      </w:r>
      <w:proofErr w:type="spellEnd"/>
      <w:r w:rsidRPr="00C72C92">
        <w:rPr>
          <w:sz w:val="23"/>
          <w:szCs w:val="23"/>
        </w:rPr>
        <w:t>, д. 14, разрешенное использование: склады (код 6.9), поступили следующие заявки:</w:t>
      </w:r>
    </w:p>
    <w:p w:rsidR="0054538F" w:rsidRPr="00C72C92" w:rsidRDefault="0054538F" w:rsidP="0054538F">
      <w:pPr>
        <w:tabs>
          <w:tab w:val="left" w:pos="2850"/>
        </w:tabs>
        <w:jc w:val="both"/>
        <w:rPr>
          <w:sz w:val="23"/>
          <w:szCs w:val="23"/>
        </w:rPr>
      </w:pPr>
    </w:p>
    <w:tbl>
      <w:tblPr>
        <w:tblW w:w="9606" w:type="dxa"/>
        <w:tblLayout w:type="fixed"/>
        <w:tblLook w:val="0000"/>
      </w:tblPr>
      <w:tblGrid>
        <w:gridCol w:w="802"/>
        <w:gridCol w:w="2425"/>
        <w:gridCol w:w="1989"/>
        <w:gridCol w:w="2122"/>
        <w:gridCol w:w="2268"/>
      </w:tblGrid>
      <w:tr w:rsidR="0054538F" w:rsidRPr="00C72C92" w:rsidTr="003D37E7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1134"/>
              </w:tabs>
              <w:snapToGrid w:val="0"/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72C92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C72C92">
              <w:rPr>
                <w:sz w:val="23"/>
                <w:szCs w:val="23"/>
              </w:rPr>
              <w:t>/</w:t>
            </w:r>
            <w:proofErr w:type="spellStart"/>
            <w:r w:rsidRPr="00C72C92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Ф.И.О.</w:t>
            </w:r>
          </w:p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(наименование) пр</w:t>
            </w:r>
            <w:r w:rsidRPr="00C72C92">
              <w:rPr>
                <w:sz w:val="23"/>
                <w:szCs w:val="23"/>
              </w:rPr>
              <w:t>е</w:t>
            </w:r>
            <w:r w:rsidRPr="00C72C92">
              <w:rPr>
                <w:sz w:val="23"/>
                <w:szCs w:val="23"/>
              </w:rPr>
              <w:t>тендента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Номер, дата   и время подачи з</w:t>
            </w:r>
            <w:r w:rsidRPr="00C72C92">
              <w:rPr>
                <w:sz w:val="23"/>
                <w:szCs w:val="23"/>
              </w:rPr>
              <w:t>а</w:t>
            </w:r>
            <w:r w:rsidRPr="00C72C92">
              <w:rPr>
                <w:sz w:val="23"/>
                <w:szCs w:val="23"/>
              </w:rPr>
              <w:t>явки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Размер внесенного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Представленные д</w:t>
            </w:r>
            <w:r w:rsidRPr="00C72C92">
              <w:rPr>
                <w:sz w:val="23"/>
                <w:szCs w:val="23"/>
              </w:rPr>
              <w:t>о</w:t>
            </w:r>
            <w:r w:rsidRPr="00C72C92">
              <w:rPr>
                <w:sz w:val="23"/>
                <w:szCs w:val="23"/>
              </w:rPr>
              <w:t>кументы</w:t>
            </w:r>
          </w:p>
        </w:tc>
      </w:tr>
      <w:tr w:rsidR="0054538F" w:rsidRPr="00C72C92" w:rsidTr="003D37E7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</w:tr>
    </w:tbl>
    <w:p w:rsidR="0054538F" w:rsidRPr="00C72C92" w:rsidRDefault="0054538F" w:rsidP="0054538F">
      <w:pPr>
        <w:tabs>
          <w:tab w:val="left" w:pos="0"/>
        </w:tabs>
        <w:jc w:val="both"/>
        <w:rPr>
          <w:color w:val="FF0000"/>
          <w:sz w:val="23"/>
          <w:szCs w:val="23"/>
        </w:rPr>
      </w:pPr>
      <w:r w:rsidRPr="00C72C92">
        <w:rPr>
          <w:color w:val="FF0000"/>
          <w:sz w:val="23"/>
          <w:szCs w:val="23"/>
        </w:rPr>
        <w:tab/>
      </w:r>
    </w:p>
    <w:p w:rsidR="0054538F" w:rsidRPr="00C72C92" w:rsidRDefault="0054538F" w:rsidP="0054538F">
      <w:pPr>
        <w:tabs>
          <w:tab w:val="left" w:pos="0"/>
        </w:tabs>
        <w:jc w:val="both"/>
        <w:rPr>
          <w:sz w:val="23"/>
          <w:szCs w:val="23"/>
        </w:rPr>
      </w:pPr>
      <w:r w:rsidRPr="00C72C92">
        <w:rPr>
          <w:sz w:val="23"/>
          <w:szCs w:val="23"/>
        </w:rPr>
        <w:t>Отозваны следующие заявки:</w:t>
      </w:r>
    </w:p>
    <w:tbl>
      <w:tblPr>
        <w:tblW w:w="9611" w:type="dxa"/>
        <w:tblInd w:w="-5" w:type="dxa"/>
        <w:tblLayout w:type="fixed"/>
        <w:tblLook w:val="0000"/>
      </w:tblPr>
      <w:tblGrid>
        <w:gridCol w:w="1106"/>
        <w:gridCol w:w="5273"/>
        <w:gridCol w:w="3232"/>
      </w:tblGrid>
      <w:tr w:rsidR="0054538F" w:rsidRPr="00C72C92" w:rsidTr="003D37E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1134"/>
              </w:tabs>
              <w:snapToGrid w:val="0"/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72C92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C72C92">
              <w:rPr>
                <w:sz w:val="23"/>
                <w:szCs w:val="23"/>
              </w:rPr>
              <w:t>/</w:t>
            </w:r>
            <w:proofErr w:type="spellStart"/>
            <w:r w:rsidRPr="00C72C92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Дата и время отзыва заявки</w:t>
            </w:r>
          </w:p>
        </w:tc>
      </w:tr>
      <w:tr w:rsidR="0054538F" w:rsidRPr="00C72C92" w:rsidTr="003D37E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8F" w:rsidRPr="00C72C92" w:rsidRDefault="0054538F" w:rsidP="003D37E7">
            <w:pPr>
              <w:tabs>
                <w:tab w:val="left" w:pos="2850"/>
              </w:tabs>
              <w:snapToGrid w:val="0"/>
              <w:jc w:val="center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-</w:t>
            </w:r>
          </w:p>
        </w:tc>
      </w:tr>
    </w:tbl>
    <w:p w:rsidR="0054538F" w:rsidRPr="00C72C92" w:rsidRDefault="0054538F" w:rsidP="0054538F">
      <w:pPr>
        <w:tabs>
          <w:tab w:val="left" w:pos="2850"/>
        </w:tabs>
        <w:jc w:val="both"/>
        <w:rPr>
          <w:sz w:val="23"/>
          <w:szCs w:val="23"/>
        </w:rPr>
      </w:pPr>
    </w:p>
    <w:p w:rsidR="0054538F" w:rsidRPr="00C72C92" w:rsidRDefault="0054538F" w:rsidP="0054538F">
      <w:pPr>
        <w:tabs>
          <w:tab w:val="left" w:pos="2850"/>
        </w:tabs>
        <w:ind w:firstLine="426"/>
        <w:jc w:val="both"/>
        <w:rPr>
          <w:sz w:val="23"/>
          <w:szCs w:val="23"/>
        </w:rPr>
      </w:pPr>
      <w:r w:rsidRPr="00C72C92">
        <w:rPr>
          <w:sz w:val="23"/>
          <w:szCs w:val="23"/>
        </w:rPr>
        <w:t xml:space="preserve">     Руководствуясь Земельным кодексом РФ от 25.10.2001 № 136-ФЗ, комиссия,  решила:</w:t>
      </w:r>
    </w:p>
    <w:p w:rsidR="0054538F" w:rsidRDefault="0054538F" w:rsidP="0054538F">
      <w:pPr>
        <w:tabs>
          <w:tab w:val="left" w:pos="2850"/>
        </w:tabs>
        <w:ind w:firstLine="426"/>
        <w:jc w:val="both"/>
        <w:rPr>
          <w:sz w:val="23"/>
          <w:szCs w:val="23"/>
        </w:rPr>
      </w:pPr>
      <w:r w:rsidRPr="00C72C92">
        <w:rPr>
          <w:sz w:val="23"/>
          <w:szCs w:val="23"/>
        </w:rPr>
        <w:t>1.  В соответствии  с п.14 ст.39.12 Земельного кодекса РФ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54538F" w:rsidRDefault="0054538F" w:rsidP="0054538F">
      <w:pPr>
        <w:tabs>
          <w:tab w:val="left" w:pos="2850"/>
        </w:tabs>
        <w:ind w:firstLine="426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7208"/>
        <w:gridCol w:w="2362"/>
      </w:tblGrid>
      <w:tr w:rsidR="0054538F" w:rsidRPr="00C72C92" w:rsidTr="003D37E7">
        <w:tc>
          <w:tcPr>
            <w:tcW w:w="7208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 xml:space="preserve">Председатель комиссии, </w:t>
            </w:r>
          </w:p>
          <w:p w:rsidR="0054538F" w:rsidRPr="00C72C92" w:rsidRDefault="0054538F" w:rsidP="003D37E7">
            <w:pPr>
              <w:tabs>
                <w:tab w:val="left" w:pos="7830"/>
              </w:tabs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первый заместитель главы Администрации</w:t>
            </w:r>
          </w:p>
          <w:p w:rsidR="0054538F" w:rsidRPr="00C72C92" w:rsidRDefault="0054538F" w:rsidP="003D37E7">
            <w:pPr>
              <w:tabs>
                <w:tab w:val="left" w:pos="7830"/>
              </w:tabs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муниципального образования «</w:t>
            </w:r>
            <w:proofErr w:type="spellStart"/>
            <w:r w:rsidRPr="00C72C92">
              <w:rPr>
                <w:sz w:val="23"/>
                <w:szCs w:val="23"/>
              </w:rPr>
              <w:t>Глазовский</w:t>
            </w:r>
            <w:proofErr w:type="spellEnd"/>
            <w:r w:rsidRPr="00C72C92">
              <w:rPr>
                <w:sz w:val="23"/>
                <w:szCs w:val="23"/>
              </w:rPr>
              <w:t xml:space="preserve"> район»</w:t>
            </w:r>
          </w:p>
          <w:p w:rsidR="0054538F" w:rsidRPr="00C72C92" w:rsidRDefault="0054538F" w:rsidP="003D37E7">
            <w:pPr>
              <w:tabs>
                <w:tab w:val="left" w:pos="7830"/>
              </w:tabs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по экономике, имущественным отношениям и финансам</w:t>
            </w:r>
          </w:p>
          <w:p w:rsidR="0054538F" w:rsidRPr="00C72C92" w:rsidRDefault="0054538F" w:rsidP="003D37E7">
            <w:pPr>
              <w:tabs>
                <w:tab w:val="left" w:pos="7830"/>
              </w:tabs>
              <w:rPr>
                <w:sz w:val="23"/>
                <w:szCs w:val="23"/>
              </w:rPr>
            </w:pPr>
          </w:p>
        </w:tc>
        <w:tc>
          <w:tcPr>
            <w:tcW w:w="2362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b/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Ю.В.Ушакова</w:t>
            </w:r>
          </w:p>
        </w:tc>
      </w:tr>
      <w:tr w:rsidR="0054538F" w:rsidRPr="00C72C92" w:rsidTr="003D37E7">
        <w:trPr>
          <w:trHeight w:val="1194"/>
        </w:trPr>
        <w:tc>
          <w:tcPr>
            <w:tcW w:w="7208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2362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b/>
                <w:sz w:val="23"/>
                <w:szCs w:val="23"/>
              </w:rPr>
            </w:pPr>
            <w:proofErr w:type="spellStart"/>
            <w:r w:rsidRPr="00C72C92">
              <w:rPr>
                <w:sz w:val="23"/>
                <w:szCs w:val="23"/>
              </w:rPr>
              <w:t>С.А.Подрядчикова</w:t>
            </w:r>
            <w:proofErr w:type="spellEnd"/>
          </w:p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sz w:val="23"/>
                <w:szCs w:val="23"/>
              </w:rPr>
            </w:pPr>
            <w:proofErr w:type="spellStart"/>
            <w:r w:rsidRPr="00C72C92">
              <w:rPr>
                <w:sz w:val="23"/>
                <w:szCs w:val="23"/>
              </w:rPr>
              <w:t>К.Н.Корепанов</w:t>
            </w:r>
            <w:proofErr w:type="spellEnd"/>
          </w:p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Л.С.Вершинина</w:t>
            </w:r>
          </w:p>
          <w:p w:rsidR="0054538F" w:rsidRPr="00EC7B86" w:rsidRDefault="0054538F" w:rsidP="003D37E7">
            <w:pPr>
              <w:tabs>
                <w:tab w:val="left" w:pos="783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Л.К.Ипатова</w:t>
            </w:r>
          </w:p>
        </w:tc>
      </w:tr>
      <w:tr w:rsidR="0054538F" w:rsidRPr="00C72C92" w:rsidTr="003D37E7">
        <w:tc>
          <w:tcPr>
            <w:tcW w:w="7208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Секретарь комиссии</w:t>
            </w:r>
          </w:p>
        </w:tc>
        <w:tc>
          <w:tcPr>
            <w:tcW w:w="2362" w:type="dxa"/>
            <w:shd w:val="clear" w:color="auto" w:fill="auto"/>
          </w:tcPr>
          <w:p w:rsidR="0054538F" w:rsidRPr="00C72C92" w:rsidRDefault="0054538F" w:rsidP="003D37E7">
            <w:pPr>
              <w:tabs>
                <w:tab w:val="left" w:pos="7830"/>
              </w:tabs>
              <w:jc w:val="both"/>
              <w:rPr>
                <w:b/>
                <w:sz w:val="23"/>
                <w:szCs w:val="23"/>
              </w:rPr>
            </w:pPr>
            <w:r w:rsidRPr="00C72C92">
              <w:rPr>
                <w:sz w:val="23"/>
                <w:szCs w:val="23"/>
              </w:rPr>
              <w:t>Е.Ю.Савина</w:t>
            </w:r>
          </w:p>
        </w:tc>
      </w:tr>
    </w:tbl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Адрес  редакции:</w:t>
      </w:r>
    </w:p>
    <w:p w:rsidR="00E02EEA" w:rsidRDefault="00E02EEA" w:rsidP="00E02EE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427612, Удмуртская Республика, </w:t>
      </w:r>
      <w:proofErr w:type="spellStart"/>
      <w:r>
        <w:rPr>
          <w:rFonts w:eastAsia="Calibri"/>
          <w:sz w:val="20"/>
          <w:szCs w:val="20"/>
        </w:rPr>
        <w:t>Глазовский</w:t>
      </w:r>
      <w:proofErr w:type="spellEnd"/>
      <w:r>
        <w:rPr>
          <w:rFonts w:eastAsia="Calibri"/>
          <w:sz w:val="20"/>
          <w:szCs w:val="20"/>
        </w:rPr>
        <w:t xml:space="preserve"> район, с</w:t>
      </w:r>
      <w:proofErr w:type="gramStart"/>
      <w:r>
        <w:rPr>
          <w:rFonts w:eastAsia="Calibri"/>
          <w:sz w:val="20"/>
          <w:szCs w:val="20"/>
        </w:rPr>
        <w:t>.П</w:t>
      </w:r>
      <w:proofErr w:type="gramEnd"/>
      <w:r>
        <w:rPr>
          <w:rFonts w:eastAsia="Calibri"/>
          <w:sz w:val="20"/>
          <w:szCs w:val="20"/>
        </w:rPr>
        <w:t>онино, ул.Коммунальная, д.7</w:t>
      </w:r>
    </w:p>
    <w:p w:rsidR="00E02EEA" w:rsidRDefault="00E02EEA" w:rsidP="00E02EE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Телефон:7-50-37</w:t>
      </w:r>
    </w:p>
    <w:p w:rsidR="00E02EEA" w:rsidRDefault="00E02EEA" w:rsidP="00E02EE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rPr>
          <w:lang/>
        </w:rPr>
      </w:pPr>
    </w:p>
    <w:p w:rsidR="00E02EEA" w:rsidRDefault="00E02EEA" w:rsidP="00E02EE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Подписано в печать 29.05.2019 года</w:t>
      </w:r>
    </w:p>
    <w:p w:rsidR="00E02EEA" w:rsidRDefault="00E02EEA" w:rsidP="00E02EE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Тираж 15 экз.</w:t>
      </w:r>
    </w:p>
    <w:p w:rsidR="00E02EEA" w:rsidRDefault="00E02EEA" w:rsidP="00E02EEA">
      <w:pPr>
        <w:jc w:val="both"/>
        <w:rPr>
          <w:sz w:val="20"/>
          <w:szCs w:val="20"/>
        </w:rPr>
      </w:pPr>
    </w:p>
    <w:p w:rsidR="00E02EEA" w:rsidRDefault="00E02EEA" w:rsidP="00E02EEA">
      <w:pPr>
        <w:jc w:val="both"/>
        <w:rPr>
          <w:sz w:val="20"/>
          <w:szCs w:val="20"/>
        </w:rPr>
      </w:pPr>
    </w:p>
    <w:p w:rsidR="00E02EEA" w:rsidRDefault="00E02EEA" w:rsidP="00E02EEA">
      <w:pPr>
        <w:tabs>
          <w:tab w:val="left" w:pos="2655"/>
        </w:tabs>
        <w:jc w:val="center"/>
        <w:rPr>
          <w:sz w:val="20"/>
          <w:szCs w:val="20"/>
        </w:rPr>
      </w:pPr>
    </w:p>
    <w:p w:rsidR="00E02EEA" w:rsidRDefault="00E02EEA" w:rsidP="00E02EEA">
      <w:pPr>
        <w:tabs>
          <w:tab w:val="left" w:pos="26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в Администрации МО «</w:t>
      </w:r>
      <w:proofErr w:type="spellStart"/>
      <w:r>
        <w:rPr>
          <w:sz w:val="20"/>
          <w:szCs w:val="20"/>
        </w:rPr>
        <w:t>Понинское</w:t>
      </w:r>
      <w:proofErr w:type="spellEnd"/>
      <w:r>
        <w:rPr>
          <w:sz w:val="20"/>
          <w:szCs w:val="20"/>
        </w:rPr>
        <w:t>»</w:t>
      </w:r>
    </w:p>
    <w:p w:rsidR="00E02EEA" w:rsidRDefault="00E02EEA" w:rsidP="00E02EE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427612,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онино, ул.Коммунальная, д.7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EA"/>
    <w:rsid w:val="00373160"/>
    <w:rsid w:val="004E18B8"/>
    <w:rsid w:val="0054538F"/>
    <w:rsid w:val="00716488"/>
    <w:rsid w:val="00D053F4"/>
    <w:rsid w:val="00DF6ACE"/>
    <w:rsid w:val="00E0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A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02EE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02EEA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EA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semiHidden/>
    <w:rsid w:val="00E02EEA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E02EEA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E02EEA"/>
    <w:rPr>
      <w:rFonts w:eastAsia="Times New Roman"/>
      <w:lang/>
    </w:rPr>
  </w:style>
  <w:style w:type="paragraph" w:styleId="a5">
    <w:name w:val="Body Text Indent"/>
    <w:basedOn w:val="a"/>
    <w:link w:val="a6"/>
    <w:semiHidden/>
    <w:unhideWhenUsed/>
    <w:rsid w:val="00E02EEA"/>
    <w:pPr>
      <w:ind w:left="-360"/>
    </w:pPr>
    <w:rPr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E02EEA"/>
    <w:rPr>
      <w:rFonts w:eastAsia="Times New Roman"/>
      <w:lang/>
    </w:rPr>
  </w:style>
  <w:style w:type="paragraph" w:styleId="a7">
    <w:name w:val="Plain Text"/>
    <w:basedOn w:val="a"/>
    <w:link w:val="a8"/>
    <w:semiHidden/>
    <w:unhideWhenUsed/>
    <w:rsid w:val="00E02EEA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basedOn w:val="a0"/>
    <w:link w:val="a7"/>
    <w:semiHidden/>
    <w:rsid w:val="00E02EEA"/>
    <w:rPr>
      <w:rFonts w:ascii="Courier New" w:eastAsia="Times New Roman" w:hAnsi="Courier New"/>
      <w:sz w:val="20"/>
      <w:szCs w:val="20"/>
      <w:lang/>
    </w:rPr>
  </w:style>
  <w:style w:type="paragraph" w:customStyle="1" w:styleId="a9">
    <w:name w:val="Содержимое таблицы"/>
    <w:basedOn w:val="a"/>
    <w:rsid w:val="00E02EEA"/>
    <w:pPr>
      <w:suppressLineNumbers/>
      <w:suppressAutoHyphens/>
    </w:pPr>
    <w:rPr>
      <w:szCs w:val="20"/>
      <w:lang w:eastAsia="ar-SA"/>
    </w:rPr>
  </w:style>
  <w:style w:type="paragraph" w:customStyle="1" w:styleId="11">
    <w:name w:val="Цитата1"/>
    <w:basedOn w:val="a"/>
    <w:rsid w:val="00E02EE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E02E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9">
    <w:name w:val="Style19"/>
    <w:basedOn w:val="a"/>
    <w:uiPriority w:val="99"/>
    <w:rsid w:val="00E02EEA"/>
    <w:pPr>
      <w:widowControl w:val="0"/>
      <w:autoSpaceDE w:val="0"/>
      <w:autoSpaceDN w:val="0"/>
      <w:adjustRightInd w:val="0"/>
      <w:spacing w:line="33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3D26-6830-4DE6-89E9-1659C003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2019-05-29T04:57:00Z</dcterms:created>
  <dcterms:modified xsi:type="dcterms:W3CDTF">2019-05-29T06:20:00Z</dcterms:modified>
</cp:coreProperties>
</file>