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  <w:bookmarkStart w:id="0" w:name="_GoBack"/>
      <w:bookmarkEnd w:id="0"/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3014D" w:rsidRDefault="0053014D" w:rsidP="00575784">
      <w:pPr>
        <w:jc w:val="center"/>
        <w:rPr>
          <w:rFonts w:ascii="Calibri" w:eastAsia="Times New Roman" w:hAnsi="Calibri" w:cs="Times New Roman"/>
        </w:rPr>
      </w:pPr>
    </w:p>
    <w:p w:rsidR="00575784" w:rsidRPr="00E4703F" w:rsidRDefault="00575784" w:rsidP="00575784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4703F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правовых актов органов местного самоуправления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93D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«Кожильское»</w:t>
      </w: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63693D" w:rsidRDefault="00D82D4A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D5EDC">
        <w:rPr>
          <w:rFonts w:ascii="Times New Roman" w:hAnsi="Times New Roman" w:cs="Times New Roman"/>
          <w:b/>
          <w:sz w:val="32"/>
          <w:szCs w:val="32"/>
        </w:rPr>
        <w:t>№</w:t>
      </w:r>
      <w:r w:rsidRPr="006369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B2076">
        <w:rPr>
          <w:rFonts w:ascii="Times New Roman" w:hAnsi="Times New Roman" w:cs="Times New Roman"/>
          <w:b/>
          <w:sz w:val="32"/>
          <w:szCs w:val="32"/>
        </w:rPr>
        <w:t>2</w:t>
      </w:r>
    </w:p>
    <w:p w:rsidR="00575784" w:rsidRPr="0063693D" w:rsidRDefault="001B2076" w:rsidP="001B2076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0</w:t>
      </w:r>
      <w:r w:rsidR="00C669C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марта</w:t>
      </w:r>
      <w:r w:rsidR="00D84B15">
        <w:rPr>
          <w:rFonts w:ascii="Times New Roman" w:hAnsi="Times New Roman" w:cs="Times New Roman"/>
          <w:b/>
          <w:sz w:val="32"/>
          <w:szCs w:val="32"/>
        </w:rPr>
        <w:t xml:space="preserve">  2021</w:t>
      </w:r>
      <w:r w:rsidR="00575784" w:rsidRPr="0063693D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года</w:t>
      </w:r>
    </w:p>
    <w:p w:rsidR="00575784" w:rsidRPr="0063693D" w:rsidRDefault="00575784" w:rsidP="0057578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Default="00575784" w:rsidP="00575784">
      <w:pPr>
        <w:jc w:val="center"/>
        <w:rPr>
          <w:rFonts w:ascii="Calibri" w:eastAsia="Times New Roman" w:hAnsi="Calibri" w:cs="Times New Roman"/>
          <w:b/>
        </w:rPr>
      </w:pPr>
    </w:p>
    <w:p w:rsidR="00575784" w:rsidRPr="00C016DB" w:rsidRDefault="00575784" w:rsidP="0057578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t>Удмуртская Республика, Г</w:t>
      </w:r>
      <w:r w:rsidR="00D84B15">
        <w:rPr>
          <w:rFonts w:ascii="Times New Roman" w:eastAsia="Times New Roman" w:hAnsi="Times New Roman" w:cs="Times New Roman"/>
          <w:sz w:val="24"/>
          <w:szCs w:val="24"/>
        </w:rPr>
        <w:t>лазовский район, д. Кожиль, 2021</w:t>
      </w:r>
      <w:r w:rsidRPr="00C016DB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575784" w:rsidRDefault="00575784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6DB">
        <w:rPr>
          <w:rFonts w:ascii="Times New Roman" w:eastAsia="Times New Roman" w:hAnsi="Times New Roman" w:cs="Times New Roman"/>
          <w:sz w:val="24"/>
          <w:szCs w:val="24"/>
        </w:rPr>
        <w:lastRenderedPageBreak/>
        <w:t>Вестник правовых актов органов самоуправления муниципального образования «Кожильское» издается в соответствии с решением  Совета  депутатов муниципального образования «Кожильское» от 10.04.2009 № 51 «Об учреждении печатного средства массовой информации «Вестник правовых актов органов местного самоуправления муниципального образования «Кожильское».</w:t>
      </w:r>
    </w:p>
    <w:p w:rsidR="001B2076" w:rsidRPr="00C016DB" w:rsidRDefault="001B2076" w:rsidP="0057578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8222"/>
        <w:gridCol w:w="1240"/>
      </w:tblGrid>
      <w:tr w:rsidR="001B2076" w:rsidRPr="00292705" w:rsidTr="004D54B4">
        <w:tc>
          <w:tcPr>
            <w:tcW w:w="675" w:type="dxa"/>
          </w:tcPr>
          <w:p w:rsidR="001B2076" w:rsidRDefault="001B2076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1B2076" w:rsidRPr="00292705" w:rsidRDefault="001B2076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</w:p>
        </w:tc>
        <w:tc>
          <w:tcPr>
            <w:tcW w:w="1240" w:type="dxa"/>
          </w:tcPr>
          <w:p w:rsidR="001B2076" w:rsidRPr="00292705" w:rsidRDefault="001B2076" w:rsidP="004D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2076" w:rsidRPr="00292705" w:rsidTr="004D54B4">
        <w:tc>
          <w:tcPr>
            <w:tcW w:w="675" w:type="dxa"/>
          </w:tcPr>
          <w:p w:rsidR="001B2076" w:rsidRDefault="001B2076" w:rsidP="004D5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1B2076" w:rsidRPr="00292705" w:rsidRDefault="001B2076" w:rsidP="004D54B4">
            <w:pPr>
              <w:autoSpaceDE w:val="0"/>
              <w:autoSpaceDN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1B2076" w:rsidRPr="00292705" w:rsidRDefault="001B2076" w:rsidP="004D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4B15" w:rsidRPr="006C0C27" w:rsidRDefault="00D84B15" w:rsidP="00D84B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23"/>
        <w:gridCol w:w="3686"/>
        <w:gridCol w:w="154"/>
        <w:gridCol w:w="3532"/>
      </w:tblGrid>
      <w:tr w:rsidR="001B2076" w:rsidRPr="005178E4" w:rsidTr="004D54B4">
        <w:trPr>
          <w:trHeight w:val="994"/>
        </w:trPr>
        <w:tc>
          <w:tcPr>
            <w:tcW w:w="1019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1B2076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1B2076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Утверждено </w:t>
            </w: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Постановлением Администрации муниципального образования </w:t>
            </w: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jc w:val="right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 xml:space="preserve">«Глазовский район»  от </w:t>
            </w:r>
            <w:r>
              <w:rPr>
                <w:bCs/>
                <w:sz w:val="20"/>
              </w:rPr>
              <w:t xml:space="preserve"> </w:t>
            </w:r>
            <w:r>
              <w:rPr>
                <w:sz w:val="20"/>
              </w:rPr>
              <w:t>02</w:t>
            </w:r>
            <w:r w:rsidRPr="0043263E">
              <w:rPr>
                <w:sz w:val="20"/>
              </w:rPr>
              <w:t>.</w:t>
            </w:r>
            <w:r>
              <w:rPr>
                <w:sz w:val="20"/>
              </w:rPr>
              <w:t>03.2021</w:t>
            </w:r>
            <w:r w:rsidRPr="0043263E">
              <w:rPr>
                <w:bCs/>
                <w:sz w:val="20"/>
              </w:rPr>
              <w:t xml:space="preserve"> года   № </w:t>
            </w:r>
            <w:r>
              <w:rPr>
                <w:bCs/>
                <w:sz w:val="20"/>
              </w:rPr>
              <w:t>2.45</w:t>
            </w: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1. ИЗВЕЩЕНИЕ</w:t>
            </w:r>
          </w:p>
          <w:p w:rsidR="001B2076" w:rsidRPr="005178E4" w:rsidRDefault="001B2076" w:rsidP="004D54B4">
            <w:pPr>
              <w:pStyle w:val="af4"/>
              <w:spacing w:line="276" w:lineRule="auto"/>
              <w:jc w:val="center"/>
              <w:rPr>
                <w:bCs/>
                <w:sz w:val="20"/>
              </w:rPr>
            </w:pPr>
            <w:r w:rsidRPr="005178E4">
              <w:rPr>
                <w:bCs/>
                <w:sz w:val="20"/>
              </w:rPr>
              <w:t>о проведении</w:t>
            </w:r>
            <w:r>
              <w:rPr>
                <w:bCs/>
                <w:sz w:val="20"/>
              </w:rPr>
              <w:t xml:space="preserve"> </w:t>
            </w:r>
            <w:r w:rsidRPr="005178E4">
              <w:rPr>
                <w:bCs/>
                <w:sz w:val="20"/>
              </w:rPr>
              <w:t xml:space="preserve"> аукциона по продаже земельных участков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1. Наименование организатора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Администрация муниципального образования «Глазовский район»</w:t>
            </w:r>
          </w:p>
        </w:tc>
      </w:tr>
      <w:tr w:rsidR="001B2076" w:rsidRPr="005178E4" w:rsidTr="004D54B4">
        <w:trPr>
          <w:trHeight w:val="77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2. Наименование органа, принявшего решение о проведении аукциона и реквизиты решения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rPr>
                <w:sz w:val="20"/>
                <w:szCs w:val="20"/>
              </w:rPr>
            </w:pPr>
          </w:p>
          <w:p w:rsidR="001B2076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Распоряжение Министерства 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имущественных отношений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 xml:space="preserve"> Удмуртской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Республики от </w:t>
            </w:r>
            <w:r>
              <w:rPr>
                <w:sz w:val="20"/>
                <w:szCs w:val="20"/>
              </w:rPr>
              <w:t>26.02.2021</w:t>
            </w:r>
            <w:r w:rsidRPr="005178E4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287</w:t>
            </w:r>
            <w:r w:rsidRPr="005178E4">
              <w:rPr>
                <w:sz w:val="20"/>
                <w:szCs w:val="20"/>
              </w:rPr>
              <w:t>-р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</w:p>
        </w:tc>
      </w:tr>
      <w:tr w:rsidR="001B2076" w:rsidRPr="005178E4" w:rsidTr="004D54B4">
        <w:trPr>
          <w:trHeight w:val="93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4.Место, дата, время проведения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EC0F5F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EC0F5F">
              <w:rPr>
                <w:sz w:val="20"/>
              </w:rPr>
              <w:t xml:space="preserve">Начало аукциона в </w:t>
            </w:r>
            <w:r w:rsidRPr="00EC0F5F">
              <w:rPr>
                <w:b/>
                <w:sz w:val="20"/>
                <w:u w:val="single"/>
              </w:rPr>
              <w:t xml:space="preserve">10.00 </w:t>
            </w:r>
            <w:r w:rsidRPr="00EC0F5F">
              <w:rPr>
                <w:sz w:val="20"/>
                <w:u w:val="single"/>
              </w:rPr>
              <w:t>часов по местному времени</w:t>
            </w:r>
            <w:r w:rsidRPr="00EC0F5F"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13</w:t>
            </w:r>
            <w:r w:rsidRPr="00EC0F5F">
              <w:rPr>
                <w:b/>
                <w:sz w:val="20"/>
                <w:u w:val="single"/>
              </w:rPr>
              <w:t>.04.2021 г</w:t>
            </w:r>
            <w:r w:rsidRPr="00EC0F5F">
              <w:rPr>
                <w:sz w:val="20"/>
              </w:rPr>
              <w:t>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Зал Заседаний Администрации Глазовского района по адресу: 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 xml:space="preserve">УР, г. Глазов, ул. Молодой  Гвардии, 22а, каб. </w:t>
            </w:r>
            <w:r>
              <w:rPr>
                <w:color w:val="000000"/>
                <w:sz w:val="20"/>
              </w:rPr>
              <w:t>308</w:t>
            </w:r>
            <w:r w:rsidRPr="005178E4">
              <w:rPr>
                <w:color w:val="000000"/>
                <w:sz w:val="20"/>
              </w:rPr>
              <w:t xml:space="preserve">.  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color w:val="000000"/>
                <w:sz w:val="20"/>
              </w:rPr>
            </w:pPr>
            <w:r w:rsidRPr="005178E4">
              <w:rPr>
                <w:color w:val="000000"/>
                <w:sz w:val="20"/>
              </w:rPr>
              <w:t>Регистрация участников аукциона 09.30-09.55 час.</w:t>
            </w:r>
          </w:p>
        </w:tc>
      </w:tr>
      <w:tr w:rsidR="001B2076" w:rsidRPr="005178E4" w:rsidTr="004D54B4">
        <w:trPr>
          <w:trHeight w:val="32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5. Порядок проведения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Приложение №1 к настоящему Извещению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6. Предмет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продажа</w:t>
            </w:r>
            <w:r>
              <w:rPr>
                <w:sz w:val="20"/>
              </w:rPr>
              <w:t xml:space="preserve"> земельных </w:t>
            </w:r>
            <w:r w:rsidRPr="005178E4">
              <w:rPr>
                <w:sz w:val="20"/>
              </w:rPr>
              <w:t xml:space="preserve">  участк</w:t>
            </w:r>
            <w:r>
              <w:rPr>
                <w:sz w:val="20"/>
              </w:rPr>
              <w:t>ов</w:t>
            </w:r>
          </w:p>
        </w:tc>
      </w:tr>
      <w:tr w:rsidR="001B2076" w:rsidRPr="005178E4" w:rsidTr="004D54B4">
        <w:trPr>
          <w:trHeight w:val="88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Лот №1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Лот № 2</w:t>
            </w:r>
          </w:p>
        </w:tc>
      </w:tr>
      <w:tr w:rsidR="001B2076" w:rsidRPr="005178E4" w:rsidTr="004D54B4">
        <w:trPr>
          <w:trHeight w:val="43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Сведения о земельном участке:</w:t>
            </w:r>
          </w:p>
          <w:p w:rsidR="001B2076" w:rsidRPr="005178E4" w:rsidRDefault="001B2076" w:rsidP="004D54B4">
            <w:pPr>
              <w:pStyle w:val="af4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Местоположение: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682D3D" w:rsidRDefault="001B2076" w:rsidP="004D54B4">
            <w:pPr>
              <w:rPr>
                <w:sz w:val="20"/>
                <w:szCs w:val="20"/>
              </w:rPr>
            </w:pPr>
            <w:r w:rsidRPr="00682D3D">
              <w:rPr>
                <w:sz w:val="20"/>
                <w:szCs w:val="20"/>
              </w:rPr>
              <w:t xml:space="preserve">УР, Глазовский район, </w:t>
            </w:r>
          </w:p>
          <w:p w:rsidR="001B2076" w:rsidRPr="00682D3D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Дзякино, ул. Советская, земельный участок 12А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682D3D" w:rsidRDefault="001B2076" w:rsidP="004D54B4">
            <w:pPr>
              <w:rPr>
                <w:sz w:val="20"/>
                <w:szCs w:val="20"/>
              </w:rPr>
            </w:pPr>
            <w:r w:rsidRPr="00682D3D">
              <w:rPr>
                <w:sz w:val="20"/>
                <w:szCs w:val="20"/>
              </w:rPr>
              <w:t xml:space="preserve">УР, Глазовский район, </w:t>
            </w:r>
          </w:p>
          <w:p w:rsidR="001B2076" w:rsidRPr="00682D3D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Понино, ул. Заводская,26А</w:t>
            </w:r>
          </w:p>
        </w:tc>
      </w:tr>
      <w:tr w:rsidR="001B2076" w:rsidRPr="005178E4" w:rsidTr="004D54B4">
        <w:trPr>
          <w:trHeight w:val="28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площадь (кв.м.)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810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- права на земельный участок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                       </w:t>
            </w:r>
            <w:r w:rsidRPr="005178E4">
              <w:rPr>
                <w:sz w:val="20"/>
              </w:rPr>
              <w:t>Неразграниченная государственная собственность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обременения, ограничения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</w:t>
            </w:r>
            <w:r w:rsidRPr="005178E4">
              <w:rPr>
                <w:sz w:val="20"/>
              </w:rPr>
              <w:t>отсутствуют</w:t>
            </w:r>
          </w:p>
        </w:tc>
      </w:tr>
      <w:tr w:rsidR="001B2076" w:rsidRPr="005178E4" w:rsidTr="004D54B4">
        <w:trPr>
          <w:trHeight w:val="23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кадастровый номер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18:05:047002:665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18:05:</w:t>
            </w:r>
            <w:r>
              <w:rPr>
                <w:sz w:val="20"/>
              </w:rPr>
              <w:t>104002:1081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</w:p>
        </w:tc>
      </w:tr>
      <w:tr w:rsidR="001B2076" w:rsidRPr="005178E4" w:rsidTr="004D54B4">
        <w:trPr>
          <w:trHeight w:val="156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 категория земель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</w:t>
            </w:r>
            <w:r w:rsidRPr="005178E4">
              <w:rPr>
                <w:sz w:val="20"/>
              </w:rPr>
              <w:t>Земли  населенных пунктов</w:t>
            </w:r>
          </w:p>
        </w:tc>
      </w:tr>
      <w:tr w:rsidR="001B2076" w:rsidRPr="005178E4" w:rsidTr="004D54B4">
        <w:trPr>
          <w:trHeight w:val="87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t>- разрешенное использование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Для ведения личного подсобного хозяйства (код 2.2)</w:t>
            </w:r>
          </w:p>
          <w:p w:rsidR="001B2076" w:rsidRPr="00402C7C" w:rsidRDefault="001B2076" w:rsidP="004D54B4">
            <w:pPr>
              <w:tabs>
                <w:tab w:val="left" w:pos="1279"/>
              </w:tabs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075167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075167">
              <w:rPr>
                <w:sz w:val="20"/>
              </w:rPr>
              <w:t xml:space="preserve">для </w:t>
            </w:r>
            <w:r>
              <w:rPr>
                <w:sz w:val="20"/>
              </w:rPr>
              <w:t>индивидуального жилищного строительства (код 2.1) - размещение индивидуального жилого дома</w:t>
            </w:r>
          </w:p>
        </w:tc>
      </w:tr>
      <w:tr w:rsidR="001B2076" w:rsidRPr="005178E4" w:rsidTr="004D54B4">
        <w:trPr>
          <w:trHeight w:val="65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-технические условия подключения (технологического присоединения) объекта  капитального строительства к сетям инженерно-технического обеспечения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 xml:space="preserve"> 1.</w:t>
            </w:r>
            <w:r>
              <w:rPr>
                <w:sz w:val="20"/>
              </w:rPr>
              <w:t>АО «Газпром газораспределение Ижевск филиал в г.Глазове».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Техническая  возможность подключения объекта к сетям газоснабжения имеется.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Максимальная нагрузка: 3</w:t>
            </w:r>
            <w:r w:rsidRPr="005178E4">
              <w:rPr>
                <w:sz w:val="20"/>
              </w:rPr>
              <w:t>,2 куб.м./час</w:t>
            </w:r>
            <w:r>
              <w:rPr>
                <w:sz w:val="20"/>
              </w:rPr>
              <w:t>.</w:t>
            </w:r>
            <w:r w:rsidRPr="00B24AF3">
              <w:rPr>
                <w:sz w:val="20"/>
              </w:rPr>
              <w:t xml:space="preserve"> </w:t>
            </w:r>
            <w:r>
              <w:rPr>
                <w:sz w:val="20"/>
              </w:rPr>
              <w:t>Срок подключения</w:t>
            </w:r>
            <w:r w:rsidRPr="00380A68">
              <w:rPr>
                <w:sz w:val="20"/>
              </w:rPr>
              <w:t xml:space="preserve"> объекта капитального строительства</w:t>
            </w:r>
            <w:r>
              <w:rPr>
                <w:sz w:val="20"/>
              </w:rPr>
              <w:t xml:space="preserve"> к сетям 8 месяцев со дня заключения договора,</w:t>
            </w:r>
            <w:r w:rsidRPr="00380A68">
              <w:rPr>
                <w:sz w:val="20"/>
              </w:rPr>
              <w:t xml:space="preserve"> стоимость подключения объекта капитального строительства</w:t>
            </w:r>
            <w:r>
              <w:rPr>
                <w:sz w:val="20"/>
              </w:rPr>
              <w:t xml:space="preserve"> составит 48204, 00 руб.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color w:val="FF0000"/>
                <w:sz w:val="20"/>
              </w:rPr>
            </w:pPr>
            <w:r w:rsidRPr="005178E4">
              <w:rPr>
                <w:sz w:val="20"/>
              </w:rPr>
              <w:t>Направление  использования газа: отопление, пищеприготовление, горячее водосна</w:t>
            </w:r>
            <w:r>
              <w:rPr>
                <w:sz w:val="20"/>
              </w:rPr>
              <w:t>бжения. Срок действия технических условий 70 дней.</w:t>
            </w:r>
            <w:r>
              <w:rPr>
                <w:color w:val="FF0000"/>
                <w:sz w:val="20"/>
              </w:rPr>
              <w:t xml:space="preserve">  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2.</w:t>
            </w:r>
            <w:r>
              <w:rPr>
                <w:sz w:val="20"/>
              </w:rPr>
              <w:t>ООО «Аквафонд»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 xml:space="preserve">Техническая возможность подключения к системе коммунального водопровода имеется. 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Водоснабжение объекта запроектировать с присоединением к существующему уличному водопроводу подлежащему реконструкции , диаметром 114 мм (сталь) по ул.Советской. Точка подключения-колодец ВК-1. На  точке подключения установить колодец ВК -2.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Срок подключения объекта капитального строительства к сетям инженерно-технического обеспечения составляет 18 месяцев с даты заключения договора на подключение (технологическое присоединение) к централизованным сетям водоснабжения. Предельная свободная мощность существующих сетей 315,5 куб.м/сутки. Давление в существещей сети 1,2 атм.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Расчет стоимости подключения (технологического присоединения) производится на основании Приказа Министерства строительства, жилищно-коммунального хозяйства и энергетики УР. Точная стоимость подключения (технологического  присоединения) рассчитывается исходя из рабочего проекта, предоставленного Заказчиком. Ориентировочная стоимость составит 90980,00 (Девяносто тысяч девятьсот восемьдесят) руб. 00 коп. Срок действия технических условий 2 года с даты их получения.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</w:p>
          <w:p w:rsidR="001B2076" w:rsidRPr="005178E4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3. П</w:t>
            </w:r>
            <w:r w:rsidRPr="005178E4">
              <w:rPr>
                <w:sz w:val="20"/>
              </w:rPr>
              <w:t>одключение к сетям электроснабжения</w:t>
            </w:r>
            <w:r>
              <w:rPr>
                <w:sz w:val="20"/>
              </w:rPr>
              <w:t xml:space="preserve"> имеется </w:t>
            </w:r>
            <w:r w:rsidRPr="005178E4">
              <w:rPr>
                <w:sz w:val="20"/>
              </w:rPr>
              <w:t xml:space="preserve">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  <w:r>
              <w:rPr>
                <w:sz w:val="20"/>
              </w:rPr>
              <w:t>.  Получение технических условий на присоединение объектов капитального строительства к электрическим сетям осуществляется законным владельцем земельного участка после проведения аукциона.</w:t>
            </w:r>
          </w:p>
          <w:p w:rsidR="001B2076" w:rsidRPr="009D1C45" w:rsidRDefault="001B2076" w:rsidP="004D54B4"/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872FA5">
              <w:rPr>
                <w:sz w:val="20"/>
              </w:rPr>
              <w:lastRenderedPageBreak/>
              <w:t>1.АО «Газпром газораспределение Ижевск филиал в г.Глазове».Техническая  возможность подключения объекта к сетям газоснабжения имеется.</w:t>
            </w:r>
            <w:r>
              <w:rPr>
                <w:sz w:val="20"/>
              </w:rPr>
              <w:t xml:space="preserve"> </w:t>
            </w:r>
            <w:r w:rsidRPr="00872FA5">
              <w:rPr>
                <w:sz w:val="20"/>
              </w:rPr>
              <w:t>Максимальная нагрузка: 3,2 куб.м./час. Срок подключения объекта капитального строительства к сетям 8 месяцев со дня заключения договора, стоимость подключения объекта капитального строительства составит 48204, 00 руб.</w:t>
            </w:r>
            <w:r>
              <w:rPr>
                <w:sz w:val="20"/>
              </w:rPr>
              <w:t xml:space="preserve"> </w:t>
            </w:r>
            <w:r w:rsidRPr="00872FA5">
              <w:rPr>
                <w:sz w:val="20"/>
              </w:rPr>
              <w:t xml:space="preserve">Направление  использования газа: отопление, пищеприготовление, горячее водоснабжения. Срок действия технических условий 70 дней. 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 w:rsidRPr="005178E4">
              <w:rPr>
                <w:sz w:val="20"/>
              </w:rPr>
              <w:t>2.</w:t>
            </w:r>
            <w:r>
              <w:rPr>
                <w:sz w:val="20"/>
              </w:rPr>
              <w:t xml:space="preserve">ООО «Аквафонд» 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 xml:space="preserve">Техническая возможность подключения к системе коммунального водопровода имеется. 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Водоснабжение объекта запроектировать с присоединением к существующему уличному водопроводу подлежащему реконструкции , диаметром 63 мм (чугун) по ул.Заводской. Точка подключения-колодец ВК-1. На  точке подключения установить колодец ВК -2.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Срок подключения объекта капитального строительства к сетям инженерно-технического обеспечения составляет 18 месяцев с даты заключения договора на подключение (технологическое присоединение) к централизованным сетям водоснабжения. Предельная свободная мощность существующих сетей 315,5 куб.м/сутки. Давление в существещей сети 1,2 атм.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 xml:space="preserve">Расчет стоимости подключения (технологического присоединения) производится на основании Приказа Министерства строительства, жилищно-коммунального хозяйства и энергетики УР. Точная стоимость подключения (технологического  присоединения) рассчитывается исходя из рабочего проекта, предоставленного Заказчиком. Ориентировочная </w:t>
            </w:r>
            <w:r>
              <w:rPr>
                <w:sz w:val="20"/>
              </w:rPr>
              <w:lastRenderedPageBreak/>
              <w:t>стоимость  составит 28148,74 (Двадцать восемь тысяч сто сорок восемь ) руб. 74 коп. Срок действия технических условий 2 года с даты их получения.</w:t>
            </w:r>
          </w:p>
          <w:p w:rsidR="001B2076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</w:p>
          <w:p w:rsidR="001B2076" w:rsidRPr="005178E4" w:rsidRDefault="001B2076" w:rsidP="004D54B4">
            <w:pPr>
              <w:pStyle w:val="a3"/>
              <w:tabs>
                <w:tab w:val="left" w:pos="1134"/>
              </w:tabs>
              <w:rPr>
                <w:sz w:val="20"/>
              </w:rPr>
            </w:pPr>
            <w:r>
              <w:rPr>
                <w:sz w:val="20"/>
              </w:rPr>
              <w:t>3. П</w:t>
            </w:r>
            <w:r w:rsidRPr="005178E4">
              <w:rPr>
                <w:sz w:val="20"/>
              </w:rPr>
              <w:t>одключение к сетям электроснабжения</w:t>
            </w:r>
            <w:r>
              <w:rPr>
                <w:sz w:val="20"/>
              </w:rPr>
              <w:t xml:space="preserve"> имеется </w:t>
            </w:r>
            <w:r w:rsidRPr="005178E4">
              <w:rPr>
                <w:sz w:val="20"/>
              </w:rPr>
              <w:t xml:space="preserve"> - 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27.12.2004 № 861</w:t>
            </w:r>
            <w:r>
              <w:rPr>
                <w:sz w:val="20"/>
              </w:rPr>
              <w:t>.  Получение технических условий на присоединение объектов капитального строительства к электрическим сетям осуществляется законным владельцем земельного участка после проведения аукциона.</w:t>
            </w:r>
          </w:p>
          <w:p w:rsidR="001B2076" w:rsidRPr="00872FA5" w:rsidRDefault="001B2076" w:rsidP="004D54B4"/>
        </w:tc>
      </w:tr>
      <w:tr w:rsidR="001B2076" w:rsidRPr="005178E4" w:rsidTr="004D54B4">
        <w:trPr>
          <w:trHeight w:val="1687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Параметры разрешенного строительства объекта капитального строительства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Предельное количество </w:t>
            </w:r>
            <w:r w:rsidRPr="005178E4">
              <w:rPr>
                <w:sz w:val="20"/>
                <w:szCs w:val="20"/>
              </w:rPr>
              <w:t xml:space="preserve"> этажей</w:t>
            </w:r>
            <w:r>
              <w:rPr>
                <w:sz w:val="20"/>
                <w:szCs w:val="20"/>
              </w:rPr>
              <w:t xml:space="preserve"> 2(включая мансарду)</w:t>
            </w:r>
            <w:r w:rsidRPr="005178E4">
              <w:rPr>
                <w:sz w:val="20"/>
                <w:szCs w:val="20"/>
              </w:rPr>
              <w:t>;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 Максимальный процент застройки </w:t>
            </w:r>
            <w:r>
              <w:rPr>
                <w:sz w:val="20"/>
                <w:szCs w:val="20"/>
              </w:rPr>
              <w:t xml:space="preserve">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5178E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4</w:t>
            </w:r>
            <w:r w:rsidRPr="005178E4">
              <w:rPr>
                <w:sz w:val="20"/>
                <w:szCs w:val="20"/>
              </w:rPr>
              <w:t>0%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 Минимальный процент озеленения - </w:t>
            </w:r>
            <w:r>
              <w:rPr>
                <w:sz w:val="20"/>
                <w:szCs w:val="20"/>
              </w:rPr>
              <w:t>30</w:t>
            </w:r>
            <w:r w:rsidRPr="005178E4">
              <w:rPr>
                <w:sz w:val="20"/>
                <w:szCs w:val="20"/>
              </w:rPr>
              <w:t xml:space="preserve">% 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Предельная  высота  9,6 м – для сооружений, 3 м- для вспомогательных объектов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>. Максимальная высота ограждений земельных участков жилой застройки</w:t>
            </w:r>
            <w:r>
              <w:rPr>
                <w:sz w:val="20"/>
                <w:szCs w:val="20"/>
              </w:rPr>
              <w:t>: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вдоль улиц и проездов</w:t>
            </w:r>
            <w:r>
              <w:rPr>
                <w:sz w:val="20"/>
                <w:szCs w:val="20"/>
              </w:rPr>
              <w:t xml:space="preserve"> – 1,8 м</w:t>
            </w:r>
            <w:r w:rsidRPr="005178E4">
              <w:rPr>
                <w:sz w:val="20"/>
                <w:szCs w:val="20"/>
              </w:rPr>
              <w:t xml:space="preserve">, 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между соседними участками в «сквозном» исполнении -1,8м, 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 в «глухом» исполнении -1,5 </w:t>
            </w:r>
            <w:r w:rsidRPr="005178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, 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согласованию со смежными землепользователями – более 1,8 м (не </w:t>
            </w:r>
            <w:r>
              <w:rPr>
                <w:sz w:val="20"/>
                <w:szCs w:val="20"/>
              </w:rPr>
              <w:lastRenderedPageBreak/>
              <w:t>выше 2,2м)</w:t>
            </w:r>
          </w:p>
          <w:p w:rsidR="001B2076" w:rsidRDefault="001B2076" w:rsidP="004D54B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178E4">
              <w:rPr>
                <w:sz w:val="20"/>
                <w:szCs w:val="20"/>
              </w:rPr>
              <w:t>. Минимальные отступы</w:t>
            </w:r>
            <w:r>
              <w:rPr>
                <w:sz w:val="20"/>
                <w:szCs w:val="20"/>
              </w:rPr>
              <w:t xml:space="preserve"> установленные в целях определения мест допустимого размещения зданий:</w:t>
            </w:r>
          </w:p>
          <w:p w:rsidR="001B2076" w:rsidRDefault="001B2076" w:rsidP="004D54B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от границ земельного участка по фронту улиц  и проездов - </w:t>
            </w: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 xml:space="preserve"> м, </w:t>
            </w:r>
          </w:p>
          <w:p w:rsidR="001B2076" w:rsidRDefault="001B2076" w:rsidP="004D54B4">
            <w:pPr>
              <w:pStyle w:val="ad"/>
              <w:tabs>
                <w:tab w:val="left" w:pos="-2160"/>
              </w:tabs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красной линии – 5 м,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от границ земельного участка – 3м.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 Предельное количество </w:t>
            </w:r>
            <w:r w:rsidRPr="005178E4">
              <w:rPr>
                <w:sz w:val="20"/>
                <w:szCs w:val="20"/>
              </w:rPr>
              <w:t xml:space="preserve"> этажей</w:t>
            </w:r>
            <w:r>
              <w:rPr>
                <w:sz w:val="20"/>
                <w:szCs w:val="20"/>
              </w:rPr>
              <w:t xml:space="preserve"> 2(включая мансарду)</w:t>
            </w:r>
            <w:r w:rsidRPr="005178E4">
              <w:rPr>
                <w:sz w:val="20"/>
                <w:szCs w:val="20"/>
              </w:rPr>
              <w:t>;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2. Максимальный процент застройки </w:t>
            </w:r>
            <w:r>
              <w:rPr>
                <w:sz w:val="20"/>
                <w:szCs w:val="20"/>
              </w:rPr>
              <w:t xml:space="preserve"> в границах земельного участка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Pr="005178E4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>0%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3.  Минимальный процент озеленения - </w:t>
            </w:r>
            <w:r>
              <w:rPr>
                <w:sz w:val="20"/>
                <w:szCs w:val="20"/>
              </w:rPr>
              <w:t>30</w:t>
            </w:r>
            <w:r w:rsidRPr="005178E4">
              <w:rPr>
                <w:sz w:val="20"/>
                <w:szCs w:val="20"/>
              </w:rPr>
              <w:t xml:space="preserve">% 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Предельная  высота  10 м – для сооружений, 3 м- для вспомогательных объектов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78E4">
              <w:rPr>
                <w:sz w:val="20"/>
                <w:szCs w:val="20"/>
              </w:rPr>
              <w:t>. Максимальная высота ограждений земельных участков жилой застройки</w:t>
            </w:r>
            <w:r>
              <w:rPr>
                <w:sz w:val="20"/>
                <w:szCs w:val="20"/>
              </w:rPr>
              <w:t>: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5178E4">
              <w:rPr>
                <w:sz w:val="20"/>
                <w:szCs w:val="20"/>
              </w:rPr>
              <w:t xml:space="preserve"> вдоль улиц и проездов</w:t>
            </w:r>
            <w:r>
              <w:rPr>
                <w:sz w:val="20"/>
                <w:szCs w:val="20"/>
              </w:rPr>
              <w:t xml:space="preserve"> – 1,8 м</w:t>
            </w:r>
            <w:r w:rsidRPr="005178E4">
              <w:rPr>
                <w:sz w:val="20"/>
                <w:szCs w:val="20"/>
              </w:rPr>
              <w:t xml:space="preserve">, 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между соседними участками в «сквозном» исполнении -1,8м, </w:t>
            </w:r>
          </w:p>
          <w:p w:rsidR="001B2076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5178E4">
              <w:rPr>
                <w:sz w:val="20"/>
                <w:szCs w:val="20"/>
              </w:rPr>
              <w:t>между соседними участками</w:t>
            </w:r>
            <w:r>
              <w:rPr>
                <w:sz w:val="20"/>
                <w:szCs w:val="20"/>
              </w:rPr>
              <w:t xml:space="preserve">  в «глухом» исполнении -1,5 </w:t>
            </w:r>
            <w:r w:rsidRPr="005178E4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, </w:t>
            </w:r>
          </w:p>
          <w:p w:rsidR="001B2076" w:rsidRPr="005178E4" w:rsidRDefault="001B2076" w:rsidP="004D54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согласованию со смежными </w:t>
            </w:r>
            <w:r>
              <w:rPr>
                <w:sz w:val="20"/>
                <w:szCs w:val="20"/>
              </w:rPr>
              <w:lastRenderedPageBreak/>
              <w:t>землепользователями – более 1,8 м (не выше 2,0м)</w:t>
            </w:r>
          </w:p>
          <w:p w:rsidR="001B2076" w:rsidRDefault="001B2076" w:rsidP="004D54B4">
            <w:pPr>
              <w:pStyle w:val="ad"/>
              <w:tabs>
                <w:tab w:val="left" w:pos="-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178E4">
              <w:rPr>
                <w:sz w:val="20"/>
                <w:szCs w:val="20"/>
              </w:rPr>
              <w:t xml:space="preserve">. </w:t>
            </w:r>
            <w:r w:rsidRPr="00FE556E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 зданий, строений, сооружений  – не менее 3 м;</w:t>
            </w:r>
            <w:r>
              <w:rPr>
                <w:sz w:val="20"/>
                <w:szCs w:val="20"/>
              </w:rPr>
              <w:t xml:space="preserve"> 2</w:t>
            </w:r>
            <w:r w:rsidRPr="00FE556E">
              <w:rPr>
                <w:sz w:val="20"/>
                <w:szCs w:val="20"/>
              </w:rPr>
              <w:t>) минимальные отступы от красных линий:</w:t>
            </w:r>
            <w:r w:rsidRPr="00FE556E">
              <w:rPr>
                <w:sz w:val="20"/>
                <w:szCs w:val="20"/>
              </w:rPr>
              <w:tab/>
              <w:t>до индивидуальных домов, многоквартирных домов и домов блокированного типа по фронту улиц и проездов – не менее 5 м;</w:t>
            </w:r>
            <w:r w:rsidRPr="00FE556E">
              <w:rPr>
                <w:sz w:val="20"/>
                <w:szCs w:val="20"/>
              </w:rPr>
              <w:tab/>
              <w:t>до</w:t>
            </w:r>
            <w:r>
              <w:rPr>
                <w:sz w:val="20"/>
                <w:szCs w:val="20"/>
              </w:rPr>
              <w:t xml:space="preserve"> х</w:t>
            </w:r>
            <w:r w:rsidRPr="00FE556E">
              <w:rPr>
                <w:sz w:val="20"/>
                <w:szCs w:val="20"/>
              </w:rPr>
              <w:t>озяйственных построек – не менее 3 м;3) отступы от границы соседнего участка:</w:t>
            </w:r>
            <w:r w:rsidRPr="00FE556E">
              <w:rPr>
                <w:sz w:val="20"/>
                <w:szCs w:val="20"/>
              </w:rPr>
              <w:tab/>
              <w:t>до домов, построек для содержания скота и птицы  – не менее 3 м;</w:t>
            </w:r>
            <w:r>
              <w:rPr>
                <w:sz w:val="20"/>
                <w:szCs w:val="20"/>
              </w:rPr>
              <w:t xml:space="preserve"> </w:t>
            </w:r>
            <w:r w:rsidRPr="00FE556E">
              <w:rPr>
                <w:sz w:val="20"/>
                <w:szCs w:val="20"/>
              </w:rPr>
              <w:t xml:space="preserve">до других построек (бани, гаража и дМаксимальная высота ограждений земельных участков: максимальная высота ограждений земельных участков жилой застройки равна: вдоль улиц и проездов – 1,8 м; между соседними участками застройки – 1,8 м без согласования со смежными землепользователями, более 1,8 м – по согласованию со смежными землепользователями. Все ограждения должны быть выполнены в «прозрачном» или в «глухом» исполнении; максимальная высота ограждений иных земельных участков равна: </w:t>
            </w:r>
            <w:r w:rsidRPr="00FE556E">
              <w:rPr>
                <w:sz w:val="20"/>
                <w:szCs w:val="20"/>
              </w:rPr>
              <w:tab/>
              <w:t>вдоль улиц и проездов – 1,8 м; между соседними земельными участками – 1,8 м.р.) – не менее 1 м;</w:t>
            </w:r>
            <w:r w:rsidRPr="00FE556E">
              <w:rPr>
                <w:sz w:val="20"/>
                <w:szCs w:val="20"/>
              </w:rPr>
              <w:tab/>
            </w:r>
          </w:p>
        </w:tc>
      </w:tr>
      <w:tr w:rsidR="001B2076" w:rsidRPr="005178E4" w:rsidTr="004D54B4">
        <w:trPr>
          <w:trHeight w:val="46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7. Начальная цена продажи, руб.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22845,04 руб.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(двадцать две тысячи восемьсот сорок пять руб. 04 коп.)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31314,60 руб.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(тридцать одна тысяча триста четырнадцать руб.60 коп.)</w:t>
            </w:r>
          </w:p>
        </w:tc>
      </w:tr>
      <w:tr w:rsidR="001B2076" w:rsidRPr="005178E4" w:rsidTr="004D54B4">
        <w:trPr>
          <w:trHeight w:val="105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8. Величина повышения начальной цены предмета аукциона «шаг аукциона» (3% от начальной цены), руб.</w:t>
            </w: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685,35 руб.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(шестьсот восемьдесят пять руб. 35 коп.)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939,44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(девятьсот тридцать девять руб. 44 коп)</w:t>
            </w:r>
          </w:p>
        </w:tc>
      </w:tr>
      <w:tr w:rsidR="001B2076" w:rsidRPr="005178E4" w:rsidTr="004D54B4">
        <w:trPr>
          <w:trHeight w:val="44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9. Размер задатка (5</w:t>
            </w:r>
            <w:r w:rsidRPr="005178E4">
              <w:rPr>
                <w:sz w:val="20"/>
              </w:rPr>
              <w:t>0% от начальной цены)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11422,52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(одиннадцать тысяч четыреста двадцать два  руб.  52 коп.)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15657,30 руб.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(пятнадцать тысяч шестьсот пятьдесят семь руб. 30 коп.)</w:t>
            </w:r>
          </w:p>
        </w:tc>
      </w:tr>
      <w:tr w:rsidR="001B2076" w:rsidRPr="005178E4" w:rsidTr="004D54B4">
        <w:trPr>
          <w:trHeight w:val="603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10.Порядок внесения задатка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5178E4">
              <w:rPr>
                <w:sz w:val="20"/>
              </w:rPr>
              <w:t>Задаток вносится  до подачи заявления на участие в аукционе и должен поступить на лицевой счет организатора аукциона до дня рассмотрения заявок в соответствии с правилами организации и проведения аукционов.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jc w:val="both"/>
              <w:rPr>
                <w:sz w:val="20"/>
              </w:rPr>
            </w:pPr>
            <w:r w:rsidRPr="005178E4">
              <w:rPr>
                <w:sz w:val="20"/>
              </w:rPr>
              <w:t xml:space="preserve">Задаток, внесенный лицом, признанным победителем аукциона, засчитывается в оплату приобретаемого земельного участка.  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11. Банковские реквизиты  для перечисления задаткам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3"/>
              <w:jc w:val="both"/>
              <w:rPr>
                <w:sz w:val="20"/>
              </w:rPr>
            </w:pPr>
            <w:r w:rsidRPr="005178E4">
              <w:rPr>
                <w:b/>
                <w:sz w:val="20"/>
              </w:rPr>
              <w:t>Получатель</w:t>
            </w:r>
            <w:r w:rsidRPr="005178E4">
              <w:rPr>
                <w:sz w:val="20"/>
              </w:rPr>
              <w:t>:  УФК по Удмуртской Республике (Администрация муниципального образования  «Глазовский район»),  л/с 05133015070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lastRenderedPageBreak/>
              <w:t>ИНН 1805004049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КПП 183701001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Банк получателя: ОТДЕЛЕНИЕ-НБ УДМУРТСКАЯ РЕСПУБЛИКА БАНКА РОССИИ//УФК по Удмуртской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Республике г. Ижевск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БИК: 019401100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р/с 03232643946100001300</w:t>
            </w:r>
          </w:p>
          <w:p w:rsidR="001B2076" w:rsidRPr="0060667E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  <w:r w:rsidRPr="0060667E">
              <w:rPr>
                <w:sz w:val="20"/>
              </w:rPr>
              <w:t>к/с 40102810545370000081</w:t>
            </w:r>
          </w:p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jc w:val="both"/>
              <w:rPr>
                <w:sz w:val="20"/>
              </w:rPr>
            </w:pP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12.Возврат  задатка: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3"/>
              <w:jc w:val="both"/>
              <w:rPr>
                <w:b/>
                <w:sz w:val="20"/>
              </w:rPr>
            </w:pPr>
          </w:p>
        </w:tc>
      </w:tr>
      <w:tr w:rsidR="001B2076" w:rsidRPr="005178E4" w:rsidTr="004D54B4">
        <w:trPr>
          <w:trHeight w:val="527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-не допущенному  участию в аукционе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В течение 3-х рабочих дней  со дня оформления протокола рассмотрения заявок на участие в аукционе</w:t>
            </w:r>
          </w:p>
        </w:tc>
      </w:tr>
      <w:tr w:rsidR="001B2076" w:rsidRPr="005178E4" w:rsidTr="004D54B4">
        <w:trPr>
          <w:trHeight w:val="400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при отзыве заявки до дня окончания срока приема заявок           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В течение трех рабочих дней со дня поступления уведомления об отзыве заявки 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 отзыве заявки позднее дня окончания срока приема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не победившим участникам  аукциона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В течение трех рабочих дней со дня подписания протокола о результатах аукциона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13. Задаток не возвращается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Победителю аукциона при уклонении от заключения договора купли-продажи земельного участка (в случае не подписания проекта договора купли-продажи не ранее чем, через 10 дней со дня размещения  информации о результатах аукциона на официальном сайте и не позднее 30 дней  со дня направления победителю проекта договора)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14.Форма заявки на участие 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Приложение №2 к настоящему Извещению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15. Порядок приема</w:t>
            </w:r>
          </w:p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 xml:space="preserve">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прием документов прекращается не ранее чем за пять дней до дня проведения аукциона;</w:t>
            </w:r>
          </w:p>
          <w:p w:rsidR="001B2076" w:rsidRPr="005178E4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один заявитель вправе подать только одну заявку на участие в аукционе;</w:t>
            </w:r>
          </w:p>
          <w:p w:rsidR="001B2076" w:rsidRPr="001B2076" w:rsidRDefault="001B2076" w:rsidP="004D54B4">
            <w:pPr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 xml:space="preserve">- заявка подается лично </w:t>
            </w:r>
          </w:p>
          <w:p w:rsidR="001B2076" w:rsidRPr="005178E4" w:rsidRDefault="001B2076" w:rsidP="004D54B4">
            <w:pPr>
              <w:pStyle w:val="a3"/>
              <w:jc w:val="both"/>
              <w:rPr>
                <w:sz w:val="20"/>
              </w:rPr>
            </w:pPr>
            <w:r w:rsidRPr="005178E4">
              <w:rPr>
                <w:sz w:val="20"/>
              </w:rPr>
              <w:t>- заявка на участие в аукционе, поступившая по истечении срока приема заявок, возвращается заявителю в день поступления.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  <w:lang w:val="en-US"/>
              </w:rPr>
              <w:t>1</w:t>
            </w:r>
            <w:r w:rsidRPr="005178E4">
              <w:rPr>
                <w:sz w:val="20"/>
              </w:rPr>
              <w:t>6.Адрес места приема заявок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tabs>
                <w:tab w:val="left" w:pos="4998"/>
              </w:tabs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bCs/>
                <w:sz w:val="20"/>
              </w:rPr>
              <w:t xml:space="preserve">УР, г. Глазов,    ул. Молодой  Гвардии, д.22а, каб.405. </w:t>
            </w:r>
          </w:p>
        </w:tc>
      </w:tr>
      <w:tr w:rsidR="001B2076" w:rsidRPr="005178E4" w:rsidTr="004D54B4">
        <w:trPr>
          <w:trHeight w:val="572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17. Прием заявок на участие в аукционе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3C56F6" w:rsidRDefault="001B2076" w:rsidP="004D54B4">
            <w:pPr>
              <w:pStyle w:val="af4"/>
              <w:tabs>
                <w:tab w:val="left" w:pos="4998"/>
              </w:tabs>
              <w:snapToGrid w:val="0"/>
              <w:rPr>
                <w:bCs/>
                <w:sz w:val="20"/>
              </w:rPr>
            </w:pPr>
            <w:r w:rsidRPr="003C56F6">
              <w:rPr>
                <w:bCs/>
                <w:sz w:val="20"/>
              </w:rPr>
              <w:t xml:space="preserve">Ежедневно </w:t>
            </w:r>
            <w:r>
              <w:rPr>
                <w:b/>
                <w:bCs/>
                <w:sz w:val="20"/>
              </w:rPr>
              <w:t>с 09 марта  2021</w:t>
            </w:r>
            <w:r w:rsidRPr="003C56F6">
              <w:rPr>
                <w:b/>
                <w:bCs/>
                <w:sz w:val="20"/>
              </w:rPr>
              <w:t xml:space="preserve">  по </w:t>
            </w:r>
            <w:r>
              <w:rPr>
                <w:b/>
                <w:bCs/>
                <w:sz w:val="20"/>
              </w:rPr>
              <w:t xml:space="preserve"> 08 апреля </w:t>
            </w:r>
            <w:r w:rsidRPr="003C56F6">
              <w:rPr>
                <w:b/>
                <w:bCs/>
                <w:sz w:val="20"/>
              </w:rPr>
              <w:t xml:space="preserve"> 20</w:t>
            </w:r>
            <w:r>
              <w:rPr>
                <w:b/>
                <w:bCs/>
                <w:sz w:val="20"/>
              </w:rPr>
              <w:t>21</w:t>
            </w:r>
            <w:r w:rsidRPr="003C56F6">
              <w:rPr>
                <w:bCs/>
                <w:sz w:val="20"/>
              </w:rPr>
              <w:t xml:space="preserve"> с 8.00 до 17.00, обед с 12.00 до 13.00, кроме среды, праздничных и выходных дней (суббота, воскресенье), в предпраздничный день с 8.00 до 16.00, обед с 12.00 до 13.00</w:t>
            </w:r>
          </w:p>
        </w:tc>
      </w:tr>
      <w:tr w:rsidR="001B2076" w:rsidRPr="005178E4" w:rsidTr="004D54B4">
        <w:trPr>
          <w:trHeight w:val="134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t>18.Документы прилагаемые к заявке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 копии документов, удостоверяющих личность заявителя (для граждан);</w:t>
            </w:r>
          </w:p>
          <w:p w:rsidR="001B2076" w:rsidRPr="005178E4" w:rsidRDefault="001B2076" w:rsidP="004D5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1B2076" w:rsidRPr="005178E4" w:rsidRDefault="001B2076" w:rsidP="004D5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lastRenderedPageBreak/>
      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      </w:r>
          </w:p>
          <w:p w:rsidR="001B2076" w:rsidRPr="005178E4" w:rsidRDefault="001B2076" w:rsidP="004D54B4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5178E4">
              <w:rPr>
                <w:sz w:val="20"/>
                <w:szCs w:val="20"/>
              </w:rPr>
              <w:t>копия доверенности, в случае, если лицо, подавшее заявку действует по доверенности</w:t>
            </w:r>
          </w:p>
        </w:tc>
      </w:tr>
      <w:tr w:rsidR="001B2076" w:rsidRPr="005178E4" w:rsidTr="004D54B4">
        <w:trPr>
          <w:trHeight w:val="461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pStyle w:val="af4"/>
              <w:snapToGrid w:val="0"/>
              <w:spacing w:line="276" w:lineRule="auto"/>
              <w:rPr>
                <w:sz w:val="20"/>
              </w:rPr>
            </w:pPr>
            <w:r w:rsidRPr="005178E4">
              <w:rPr>
                <w:sz w:val="20"/>
              </w:rPr>
              <w:lastRenderedPageBreak/>
              <w:t>19.Проект договора купли-продажи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76" w:rsidRPr="005178E4" w:rsidRDefault="001B2076" w:rsidP="004D54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78E4">
              <w:rPr>
                <w:sz w:val="20"/>
                <w:szCs w:val="20"/>
              </w:rPr>
              <w:t>Приложение №3 к настоящему Извещению</w:t>
            </w:r>
          </w:p>
        </w:tc>
      </w:tr>
    </w:tbl>
    <w:p w:rsidR="001B2076" w:rsidRPr="00CC3AD2" w:rsidRDefault="001B2076" w:rsidP="001B2076">
      <w:pPr>
        <w:ind w:right="-15"/>
        <w:jc w:val="right"/>
        <w:rPr>
          <w:sz w:val="20"/>
          <w:szCs w:val="20"/>
        </w:rPr>
      </w:pPr>
    </w:p>
    <w:p w:rsidR="001B2076" w:rsidRDefault="001B2076" w:rsidP="001B2076">
      <w:pPr>
        <w:ind w:right="-15"/>
        <w:jc w:val="right"/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1B2076" w:rsidRDefault="001B2076" w:rsidP="001B2076">
      <w:pPr>
        <w:ind w:right="-15"/>
        <w:jc w:val="right"/>
        <w:rPr>
          <w:rFonts w:eastAsia="MS Mincho"/>
          <w:sz w:val="20"/>
          <w:szCs w:val="20"/>
        </w:rPr>
      </w:pPr>
    </w:p>
    <w:p w:rsidR="00D84B15" w:rsidRDefault="00D84B15" w:rsidP="00D84B15">
      <w:pPr>
        <w:jc w:val="center"/>
        <w:outlineLvl w:val="0"/>
        <w:rPr>
          <w:b/>
        </w:rPr>
      </w:pPr>
    </w:p>
    <w:p w:rsidR="00E4703F" w:rsidRPr="00DD4B9C" w:rsidRDefault="00E4703F" w:rsidP="00E4703F"/>
    <w:p w:rsidR="00E36FC4" w:rsidRDefault="00E36FC4" w:rsidP="00D30780">
      <w:pPr>
        <w:spacing w:after="0"/>
        <w:jc w:val="both"/>
        <w:rPr>
          <w:rFonts w:ascii="Times New Roman" w:hAnsi="Times New Roman" w:cs="Times New Roman"/>
        </w:rPr>
      </w:pP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Адрес редакции: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 д.35</w:t>
      </w:r>
    </w:p>
    <w:p w:rsidR="003E3A34" w:rsidRPr="00DB31A0" w:rsidRDefault="00F9732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8(34141)</w:t>
      </w:r>
      <w:r w:rsidR="001B2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7-50-35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Подписано </w:t>
      </w:r>
      <w:r w:rsidR="00340C3A">
        <w:rPr>
          <w:rFonts w:ascii="Times New Roman" w:hAnsi="Times New Roman" w:cs="Times New Roman"/>
        </w:rPr>
        <w:t xml:space="preserve">в печать </w:t>
      </w:r>
      <w:r w:rsidR="001B2076">
        <w:rPr>
          <w:rFonts w:ascii="Times New Roman" w:hAnsi="Times New Roman" w:cs="Times New Roman"/>
        </w:rPr>
        <w:t>0</w:t>
      </w:r>
      <w:r w:rsidR="00C669C1">
        <w:rPr>
          <w:rFonts w:ascii="Times New Roman" w:hAnsi="Times New Roman" w:cs="Times New Roman"/>
        </w:rPr>
        <w:t>5</w:t>
      </w:r>
      <w:r w:rsidR="00382DF2">
        <w:rPr>
          <w:rFonts w:ascii="Times New Roman" w:hAnsi="Times New Roman" w:cs="Times New Roman"/>
        </w:rPr>
        <w:t>.</w:t>
      </w:r>
      <w:r w:rsidR="001B2076">
        <w:rPr>
          <w:rFonts w:ascii="Times New Roman" w:hAnsi="Times New Roman" w:cs="Times New Roman"/>
        </w:rPr>
        <w:t>03</w:t>
      </w:r>
      <w:r w:rsidR="0017647A">
        <w:rPr>
          <w:rFonts w:ascii="Times New Roman" w:hAnsi="Times New Roman" w:cs="Times New Roman"/>
        </w:rPr>
        <w:t>.2021</w:t>
      </w:r>
    </w:p>
    <w:p w:rsidR="003E3A34" w:rsidRPr="00DB31A0" w:rsidRDefault="00DB31A0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Тираж 10</w:t>
      </w:r>
      <w:r w:rsidR="003E3A34" w:rsidRPr="00DB31A0">
        <w:rPr>
          <w:rFonts w:ascii="Times New Roman" w:hAnsi="Times New Roman" w:cs="Times New Roman"/>
        </w:rPr>
        <w:t xml:space="preserve"> экз.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</w:p>
    <w:p w:rsidR="003E3A34" w:rsidRPr="00DB31A0" w:rsidRDefault="0063693D" w:rsidP="00D30780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Отпечатано в Администрации</w:t>
      </w:r>
      <w:r w:rsidR="003E3A34" w:rsidRPr="00DB31A0">
        <w:rPr>
          <w:rFonts w:ascii="Times New Roman" w:hAnsi="Times New Roman" w:cs="Times New Roman"/>
        </w:rPr>
        <w:t xml:space="preserve"> муниципального образования «Кожильское»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427606, Удмуртская Республика, Глазовский район, д. Кожиль,</w:t>
      </w:r>
    </w:p>
    <w:p w:rsidR="003E3A34" w:rsidRPr="00DB31A0" w:rsidRDefault="003E3A34" w:rsidP="00D30780">
      <w:pPr>
        <w:pStyle w:val="a6"/>
        <w:jc w:val="center"/>
        <w:rPr>
          <w:rFonts w:ascii="Times New Roman" w:hAnsi="Times New Roman" w:cs="Times New Roman"/>
        </w:rPr>
      </w:pPr>
      <w:r w:rsidRPr="00DB31A0">
        <w:rPr>
          <w:rFonts w:ascii="Times New Roman" w:hAnsi="Times New Roman" w:cs="Times New Roman"/>
        </w:rPr>
        <w:t>ул. Кировская, д.35</w:t>
      </w:r>
    </w:p>
    <w:sectPr w:rsidR="003E3A34" w:rsidRPr="00DB31A0" w:rsidSect="00575784">
      <w:head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F4D" w:rsidRDefault="00633F4D" w:rsidP="00DB31A0">
      <w:pPr>
        <w:spacing w:after="0" w:line="240" w:lineRule="auto"/>
      </w:pPr>
      <w:r>
        <w:separator/>
      </w:r>
    </w:p>
  </w:endnote>
  <w:endnote w:type="continuationSeparator" w:id="0">
    <w:p w:rsidR="00633F4D" w:rsidRDefault="00633F4D" w:rsidP="00DB3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F4D" w:rsidRDefault="00633F4D" w:rsidP="00DB31A0">
      <w:pPr>
        <w:spacing w:after="0" w:line="240" w:lineRule="auto"/>
      </w:pPr>
      <w:r>
        <w:separator/>
      </w:r>
    </w:p>
  </w:footnote>
  <w:footnote w:type="continuationSeparator" w:id="0">
    <w:p w:rsidR="00633F4D" w:rsidRDefault="00633F4D" w:rsidP="00DB3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74110"/>
      <w:docPartObj>
        <w:docPartGallery w:val="Page Numbers (Top of Page)"/>
        <w:docPartUnique/>
      </w:docPartObj>
    </w:sdtPr>
    <w:sdtEndPr/>
    <w:sdtContent>
      <w:p w:rsidR="007B4971" w:rsidRDefault="007B497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4E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4971" w:rsidRDefault="007B49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421F0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295"/>
        </w:tabs>
        <w:ind w:left="2295" w:hanging="1035"/>
      </w:pPr>
    </w:lvl>
  </w:abstractNum>
  <w:abstractNum w:abstractNumId="2">
    <w:nsid w:val="02843783"/>
    <w:multiLevelType w:val="hybridMultilevel"/>
    <w:tmpl w:val="6B7CF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139E"/>
    <w:multiLevelType w:val="hybridMultilevel"/>
    <w:tmpl w:val="55B43D6E"/>
    <w:lvl w:ilvl="0" w:tplc="1B56180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0ED23DDA"/>
    <w:multiLevelType w:val="singleLevel"/>
    <w:tmpl w:val="18DC0A58"/>
    <w:lvl w:ilvl="0">
      <w:start w:val="2014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5">
    <w:nsid w:val="0FDC164F"/>
    <w:multiLevelType w:val="hybridMultilevel"/>
    <w:tmpl w:val="3496B7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CB3426"/>
    <w:multiLevelType w:val="singleLevel"/>
    <w:tmpl w:val="8526A6D6"/>
    <w:lvl w:ilvl="0">
      <w:start w:val="2012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7">
    <w:nsid w:val="15981917"/>
    <w:multiLevelType w:val="hybridMultilevel"/>
    <w:tmpl w:val="14F8F520"/>
    <w:lvl w:ilvl="0" w:tplc="1D327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6294D79"/>
    <w:multiLevelType w:val="hybridMultilevel"/>
    <w:tmpl w:val="95903C7E"/>
    <w:lvl w:ilvl="0" w:tplc="05CCC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5073A0"/>
    <w:multiLevelType w:val="hybridMultilevel"/>
    <w:tmpl w:val="B3823134"/>
    <w:lvl w:ilvl="0" w:tplc="3A227D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007625B"/>
    <w:multiLevelType w:val="hybridMultilevel"/>
    <w:tmpl w:val="580C20BA"/>
    <w:lvl w:ilvl="0" w:tplc="57527C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7941353"/>
    <w:multiLevelType w:val="hybridMultilevel"/>
    <w:tmpl w:val="2346BCB0"/>
    <w:lvl w:ilvl="0" w:tplc="6FBC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3">
    <w:nsid w:val="30573DBE"/>
    <w:multiLevelType w:val="hybridMultilevel"/>
    <w:tmpl w:val="C98A4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18">
    <w:nsid w:val="4AD637BD"/>
    <w:multiLevelType w:val="singleLevel"/>
    <w:tmpl w:val="076C217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19">
    <w:nsid w:val="4C5055D4"/>
    <w:multiLevelType w:val="hybridMultilevel"/>
    <w:tmpl w:val="0B947142"/>
    <w:lvl w:ilvl="0" w:tplc="2424D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9E15EAC"/>
    <w:multiLevelType w:val="hybridMultilevel"/>
    <w:tmpl w:val="3898B10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932C81F2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5ECE7D54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853FE"/>
    <w:multiLevelType w:val="singleLevel"/>
    <w:tmpl w:val="07C0A3AA"/>
    <w:lvl w:ilvl="0">
      <w:start w:val="2013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2">
    <w:nsid w:val="60724C81"/>
    <w:multiLevelType w:val="hybridMultilevel"/>
    <w:tmpl w:val="5BD44F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48644FD"/>
    <w:multiLevelType w:val="hybridMultilevel"/>
    <w:tmpl w:val="4D1A5712"/>
    <w:lvl w:ilvl="0" w:tplc="90D02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B71228"/>
    <w:multiLevelType w:val="singleLevel"/>
    <w:tmpl w:val="5BE49BB0"/>
    <w:lvl w:ilvl="0">
      <w:start w:val="1"/>
      <w:numFmt w:val="decimalZero"/>
      <w:lvlText w:val="%1-"/>
      <w:lvlJc w:val="left"/>
      <w:pPr>
        <w:tabs>
          <w:tab w:val="num" w:pos="1094"/>
        </w:tabs>
        <w:ind w:left="1094" w:hanging="810"/>
      </w:pPr>
      <w:rPr>
        <w:rFonts w:hint="default"/>
      </w:rPr>
    </w:lvl>
  </w:abstractNum>
  <w:abstractNum w:abstractNumId="27">
    <w:nsid w:val="693C78C1"/>
    <w:multiLevelType w:val="hybridMultilevel"/>
    <w:tmpl w:val="CA1E5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9">
    <w:nsid w:val="724179D3"/>
    <w:multiLevelType w:val="hybridMultilevel"/>
    <w:tmpl w:val="78584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E42EFC"/>
    <w:multiLevelType w:val="hybridMultilevel"/>
    <w:tmpl w:val="D14258C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1663A1"/>
    <w:multiLevelType w:val="hybridMultilevel"/>
    <w:tmpl w:val="E5046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4297E"/>
    <w:multiLevelType w:val="hybridMultilevel"/>
    <w:tmpl w:val="0E02DE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E2101F0"/>
    <w:multiLevelType w:val="hybridMultilevel"/>
    <w:tmpl w:val="4D121972"/>
    <w:lvl w:ilvl="0" w:tplc="C700DE7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1"/>
  </w:num>
  <w:num w:numId="8">
    <w:abstractNumId w:val="30"/>
  </w:num>
  <w:num w:numId="9">
    <w:abstractNumId w:val="16"/>
  </w:num>
  <w:num w:numId="10">
    <w:abstractNumId w:val="20"/>
  </w:num>
  <w:num w:numId="11">
    <w:abstractNumId w:val="28"/>
  </w:num>
  <w:num w:numId="12">
    <w:abstractNumId w:val="26"/>
  </w:num>
  <w:num w:numId="13">
    <w:abstractNumId w:val="31"/>
  </w:num>
  <w:num w:numId="14">
    <w:abstractNumId w:val="33"/>
  </w:num>
  <w:num w:numId="15">
    <w:abstractNumId w:val="32"/>
  </w:num>
  <w:num w:numId="16">
    <w:abstractNumId w:val="13"/>
  </w:num>
  <w:num w:numId="17">
    <w:abstractNumId w:val="22"/>
  </w:num>
  <w:num w:numId="18">
    <w:abstractNumId w:val="2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1"/>
  </w:num>
  <w:num w:numId="28">
    <w:abstractNumId w:val="4"/>
  </w:num>
  <w:num w:numId="29">
    <w:abstractNumId w:val="0"/>
    <w:lvlOverride w:ilvl="0">
      <w:lvl w:ilvl="0">
        <w:start w:val="65535"/>
        <w:numFmt w:val="bullet"/>
        <w:lvlText w:val="&gt;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&gt;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6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8"/>
  </w:num>
  <w:num w:numId="37">
    <w:abstractNumId w:val="34"/>
  </w:num>
  <w:num w:numId="38">
    <w:abstractNumId w:val="8"/>
  </w:num>
  <w:num w:numId="39">
    <w:abstractNumId w:val="29"/>
  </w:num>
  <w:num w:numId="40">
    <w:abstractNumId w:val="24"/>
  </w:num>
  <w:num w:numId="41">
    <w:abstractNumId w:val="15"/>
  </w:num>
  <w:num w:numId="42">
    <w:abstractNumId w:val="14"/>
  </w:num>
  <w:num w:numId="43">
    <w:abstractNumId w:val="10"/>
  </w:num>
  <w:num w:numId="44">
    <w:abstractNumId w:val="12"/>
  </w:num>
  <w:num w:numId="45">
    <w:abstractNumId w:val="17"/>
  </w:num>
  <w:num w:numId="46">
    <w:abstractNumId w:val="25"/>
  </w:num>
  <w:num w:numId="47">
    <w:abstractNumId w:val="27"/>
  </w:num>
  <w:num w:numId="48">
    <w:abstractNumId w:val="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784"/>
    <w:rsid w:val="000637B1"/>
    <w:rsid w:val="00071454"/>
    <w:rsid w:val="000B03C2"/>
    <w:rsid w:val="000C2541"/>
    <w:rsid w:val="000E392F"/>
    <w:rsid w:val="000F66FA"/>
    <w:rsid w:val="000F6AA4"/>
    <w:rsid w:val="001106F7"/>
    <w:rsid w:val="001717AA"/>
    <w:rsid w:val="0017647A"/>
    <w:rsid w:val="00194E2B"/>
    <w:rsid w:val="001A720D"/>
    <w:rsid w:val="001B2076"/>
    <w:rsid w:val="001C046A"/>
    <w:rsid w:val="0021509E"/>
    <w:rsid w:val="002923AE"/>
    <w:rsid w:val="00292705"/>
    <w:rsid w:val="002A57F9"/>
    <w:rsid w:val="002E1E54"/>
    <w:rsid w:val="00330E51"/>
    <w:rsid w:val="00340C3A"/>
    <w:rsid w:val="00351F1D"/>
    <w:rsid w:val="00382DF2"/>
    <w:rsid w:val="003D62B6"/>
    <w:rsid w:val="003E3A34"/>
    <w:rsid w:val="004B64E8"/>
    <w:rsid w:val="0053014D"/>
    <w:rsid w:val="00575784"/>
    <w:rsid w:val="00575984"/>
    <w:rsid w:val="005A7BAD"/>
    <w:rsid w:val="005C681E"/>
    <w:rsid w:val="00607D5B"/>
    <w:rsid w:val="00615FDE"/>
    <w:rsid w:val="00633F4D"/>
    <w:rsid w:val="0063693D"/>
    <w:rsid w:val="006A3B65"/>
    <w:rsid w:val="006B1277"/>
    <w:rsid w:val="00700699"/>
    <w:rsid w:val="00715485"/>
    <w:rsid w:val="007619BA"/>
    <w:rsid w:val="00792FDE"/>
    <w:rsid w:val="007B4971"/>
    <w:rsid w:val="007C5403"/>
    <w:rsid w:val="008030F3"/>
    <w:rsid w:val="008064DA"/>
    <w:rsid w:val="00836C19"/>
    <w:rsid w:val="00851BEB"/>
    <w:rsid w:val="0088628E"/>
    <w:rsid w:val="00897DB5"/>
    <w:rsid w:val="00932118"/>
    <w:rsid w:val="009336E9"/>
    <w:rsid w:val="0094361A"/>
    <w:rsid w:val="00970183"/>
    <w:rsid w:val="00980CE2"/>
    <w:rsid w:val="009C04B4"/>
    <w:rsid w:val="00A721B0"/>
    <w:rsid w:val="00A73D49"/>
    <w:rsid w:val="00AA39DB"/>
    <w:rsid w:val="00AB627C"/>
    <w:rsid w:val="00AC5A50"/>
    <w:rsid w:val="00AD11CA"/>
    <w:rsid w:val="00AE049B"/>
    <w:rsid w:val="00AE5C0B"/>
    <w:rsid w:val="00B5535F"/>
    <w:rsid w:val="00B71522"/>
    <w:rsid w:val="00BB0CF5"/>
    <w:rsid w:val="00BC1F07"/>
    <w:rsid w:val="00BD5EDC"/>
    <w:rsid w:val="00C16F71"/>
    <w:rsid w:val="00C22439"/>
    <w:rsid w:val="00C3243A"/>
    <w:rsid w:val="00C3550B"/>
    <w:rsid w:val="00C60CAB"/>
    <w:rsid w:val="00C669C1"/>
    <w:rsid w:val="00CA60C3"/>
    <w:rsid w:val="00CD5659"/>
    <w:rsid w:val="00D13104"/>
    <w:rsid w:val="00D30780"/>
    <w:rsid w:val="00D34EF6"/>
    <w:rsid w:val="00D36799"/>
    <w:rsid w:val="00D553C5"/>
    <w:rsid w:val="00D82D4A"/>
    <w:rsid w:val="00D84B15"/>
    <w:rsid w:val="00DB31A0"/>
    <w:rsid w:val="00E36FC4"/>
    <w:rsid w:val="00E437BD"/>
    <w:rsid w:val="00E4703F"/>
    <w:rsid w:val="00E6523B"/>
    <w:rsid w:val="00E66580"/>
    <w:rsid w:val="00E93B5F"/>
    <w:rsid w:val="00F15AEB"/>
    <w:rsid w:val="00F46EE7"/>
    <w:rsid w:val="00F52C5A"/>
    <w:rsid w:val="00F8751E"/>
    <w:rsid w:val="00F878B4"/>
    <w:rsid w:val="00F9732D"/>
    <w:rsid w:val="00FB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8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0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757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57578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BB0C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5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757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5757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75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E3A34"/>
    <w:pPr>
      <w:ind w:left="720"/>
      <w:contextualSpacing/>
    </w:pPr>
  </w:style>
  <w:style w:type="paragraph" w:customStyle="1" w:styleId="ConsPlusNormal">
    <w:name w:val="ConsPlusNormal"/>
    <w:uiPriority w:val="99"/>
    <w:rsid w:val="003E3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3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unhideWhenUsed/>
    <w:rsid w:val="003E3A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E3A34"/>
    <w:rPr>
      <w:rFonts w:eastAsiaTheme="minorEastAsia"/>
      <w:lang w:eastAsia="ru-RU"/>
    </w:rPr>
  </w:style>
  <w:style w:type="paragraph" w:customStyle="1" w:styleId="21">
    <w:name w:val="Знак Знак2 Знак Знак Знак Знак Знак Знак Знак"/>
    <w:basedOn w:val="a"/>
    <w:rsid w:val="003E3A3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B31A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B3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B31A0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330E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0F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nhideWhenUsed/>
    <w:rsid w:val="006B12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B1277"/>
    <w:rPr>
      <w:rFonts w:eastAsiaTheme="minorEastAsia"/>
      <w:lang w:eastAsia="ru-RU"/>
    </w:rPr>
  </w:style>
  <w:style w:type="paragraph" w:styleId="ad">
    <w:name w:val="Normal (Web)"/>
    <w:basedOn w:val="a"/>
    <w:rsid w:val="006B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6B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12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link w:val="ConsTitle0"/>
    <w:rsid w:val="00BB0CF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BB0CF5"/>
    <w:rPr>
      <w:rFonts w:ascii="Times New Roman" w:hAnsi="Times New Roman" w:cs="Times New Roman"/>
      <w:b/>
      <w:bCs/>
      <w:sz w:val="26"/>
      <w:szCs w:val="26"/>
    </w:rPr>
  </w:style>
  <w:style w:type="character" w:customStyle="1" w:styleId="ConsTitle0">
    <w:name w:val="ConsTitle Знак"/>
    <w:link w:val="ConsTitle"/>
    <w:rsid w:val="00BB0CF5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"/>
    <w:rsid w:val="00BB0CF5"/>
    <w:pPr>
      <w:widowControl w:val="0"/>
      <w:autoSpaceDE w:val="0"/>
      <w:autoSpaceDN w:val="0"/>
      <w:adjustRightInd w:val="0"/>
      <w:spacing w:after="0" w:line="41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5">
    <w:name w:val="Font Style65"/>
    <w:rsid w:val="00BB0CF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BB0CF5"/>
    <w:pPr>
      <w:widowControl w:val="0"/>
      <w:autoSpaceDE w:val="0"/>
      <w:autoSpaceDN w:val="0"/>
      <w:adjustRightInd w:val="0"/>
      <w:spacing w:after="0" w:line="394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BB0CF5"/>
    <w:pPr>
      <w:widowControl w:val="0"/>
      <w:autoSpaceDE w:val="0"/>
      <w:autoSpaceDN w:val="0"/>
      <w:adjustRightInd w:val="0"/>
      <w:spacing w:after="0" w:line="41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5">
    <w:name w:val="Font Style85"/>
    <w:uiPriority w:val="99"/>
    <w:rsid w:val="00BB0CF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0CF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customStyle="1" w:styleId="af0">
    <w:name w:val="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24">
    <w:name w:val="Знак Знак2 Знак Знак Знак Знак Знак Знак Знак"/>
    <w:basedOn w:val="a"/>
    <w:rsid w:val="00BB0C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1">
    <w:name w:val="List Bullet"/>
    <w:basedOn w:val="a"/>
    <w:autoRedefine/>
    <w:rsid w:val="00BB0CF5"/>
    <w:pPr>
      <w:tabs>
        <w:tab w:val="num" w:pos="1094"/>
      </w:tabs>
      <w:spacing w:after="0" w:line="240" w:lineRule="auto"/>
      <w:ind w:left="1094" w:hanging="8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BB0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"/>
    <w:link w:val="26"/>
    <w:rsid w:val="00BB0CF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B0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character" w:styleId="af2">
    <w:name w:val="Hyperlink"/>
    <w:rsid w:val="00BB0CF5"/>
    <w:rPr>
      <w:color w:val="0000FF"/>
      <w:u w:val="single"/>
    </w:rPr>
  </w:style>
  <w:style w:type="character" w:styleId="af3">
    <w:name w:val="FollowedHyperlink"/>
    <w:uiPriority w:val="99"/>
    <w:rsid w:val="00BB0CF5"/>
    <w:rPr>
      <w:color w:val="800080"/>
      <w:u w:val="single"/>
    </w:rPr>
  </w:style>
  <w:style w:type="paragraph" w:customStyle="1" w:styleId="Style26">
    <w:name w:val="Style26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7">
    <w:name w:val="Style57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BB0CF5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BB0C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BB0CF5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0">
    <w:name w:val="Font Style70"/>
    <w:rsid w:val="00BB0CF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BB0CF5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BB0CF5"/>
    <w:pPr>
      <w:widowControl w:val="0"/>
      <w:autoSpaceDE w:val="0"/>
      <w:autoSpaceDN w:val="0"/>
      <w:adjustRightInd w:val="0"/>
      <w:spacing w:after="0" w:line="410" w:lineRule="exact"/>
      <w:ind w:firstLine="10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BB0C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BB0CF5"/>
    <w:pPr>
      <w:widowControl w:val="0"/>
      <w:autoSpaceDE w:val="0"/>
      <w:autoSpaceDN w:val="0"/>
      <w:adjustRightInd w:val="0"/>
      <w:spacing w:after="0" w:line="413" w:lineRule="exact"/>
      <w:ind w:firstLine="696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BB0CF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B0C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BB0CF5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xl66">
    <w:name w:val="xl66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B0CF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BB0C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1">
    <w:name w:val="xl81"/>
    <w:basedOn w:val="a"/>
    <w:rsid w:val="00BB0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BB0CF5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9">
    <w:name w:val="xl89"/>
    <w:basedOn w:val="a"/>
    <w:rsid w:val="00BB0CF5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6">
    <w:name w:val="xl96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BB0CF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0">
    <w:name w:val="xl100"/>
    <w:basedOn w:val="a"/>
    <w:rsid w:val="00BB0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a"/>
    <w:rsid w:val="00BB0CF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B0CF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70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97018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af4">
    <w:name w:val="Содержимое таблицы"/>
    <w:basedOn w:val="a"/>
    <w:rsid w:val="0097018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1">
    <w:name w:val="Цитата1"/>
    <w:basedOn w:val="a"/>
    <w:rsid w:val="00970183"/>
    <w:pPr>
      <w:suppressAutoHyphens/>
      <w:spacing w:after="0" w:line="240" w:lineRule="auto"/>
      <w:ind w:left="567" w:right="-766" w:hanging="2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1">
    <w:name w:val="Основной текст с отступом 31"/>
    <w:basedOn w:val="a"/>
    <w:rsid w:val="0097018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Plain Text"/>
    <w:basedOn w:val="a"/>
    <w:link w:val="af6"/>
    <w:rsid w:val="009701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701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04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B4971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7B4971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7B4971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49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7B4971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B4971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12">
    <w:name w:val="Абзац списка1"/>
    <w:basedOn w:val="a"/>
    <w:uiPriority w:val="99"/>
    <w:rsid w:val="007B497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Normal">
    <w:name w:val="ConsNormal"/>
    <w:rsid w:val="007B497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7">
    <w:name w:val="No Spacing"/>
    <w:uiPriority w:val="1"/>
    <w:qFormat/>
    <w:rsid w:val="007B49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uiPriority w:val="99"/>
    <w:rsid w:val="00D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C28C-D2CB-4339-9215-1E8F9718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2008</Words>
  <Characters>11448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2018-01-17T05:14:00Z</cp:lastPrinted>
  <dcterms:created xsi:type="dcterms:W3CDTF">2021-03-05T09:22:00Z</dcterms:created>
  <dcterms:modified xsi:type="dcterms:W3CDTF">2021-03-05T09:22:00Z</dcterms:modified>
</cp:coreProperties>
</file>