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67224E" w:rsidP="00691FA6">
      <w:pPr>
        <w:jc w:val="center"/>
        <w:rPr>
          <w:b/>
        </w:rPr>
      </w:pPr>
      <w:r>
        <w:rPr>
          <w:b/>
        </w:rPr>
        <w:t>23</w:t>
      </w:r>
      <w:r w:rsidR="00695E79">
        <w:rPr>
          <w:b/>
        </w:rPr>
        <w:t xml:space="preserve"> </w:t>
      </w:r>
      <w:r>
        <w:rPr>
          <w:b/>
        </w:rPr>
        <w:t>марта</w:t>
      </w:r>
      <w:r w:rsidR="00695E79">
        <w:rPr>
          <w:b/>
        </w:rPr>
        <w:t xml:space="preserve"> 201</w:t>
      </w:r>
      <w:r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19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>
        <w:t>060001:271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</w:t>
      </w:r>
      <w:proofErr w:type="gramStart"/>
      <w:r w:rsidRPr="00BB0C20">
        <w:t xml:space="preserve">Удмуртская Республика, Глазовский район, д. </w:t>
      </w:r>
      <w:r w:rsidR="00A33F2F">
        <w:t>Качкашур, ул.                  Т. Барамзиной, д. 2а</w:t>
      </w:r>
      <w:r w:rsidRPr="00BB0C20">
        <w:t xml:space="preserve"> (общая площадь участка – </w:t>
      </w:r>
      <w:r w:rsidR="00A33F2F">
        <w:t>4950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 объекты придорожного сервиса (код 4.9.1) -  размещение автозаправочных станций</w:t>
      </w:r>
      <w:r w:rsidRPr="00BB0C20">
        <w:t>).</w:t>
      </w:r>
      <w:proofErr w:type="gramEnd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AD2597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 о.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>Е.В.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2018-03-28T10:31:00Z</cp:lastPrinted>
  <dcterms:created xsi:type="dcterms:W3CDTF">2015-08-24T11:33:00Z</dcterms:created>
  <dcterms:modified xsi:type="dcterms:W3CDTF">2018-03-28T10:34:00Z</dcterms:modified>
</cp:coreProperties>
</file>