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F6" w:rsidRPr="00741DF6" w:rsidRDefault="00741DF6" w:rsidP="00741D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1DF6" w:rsidRPr="00741DF6" w:rsidRDefault="00741DF6" w:rsidP="00741D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DF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741DF6" w:rsidRPr="00741DF6" w:rsidRDefault="00741DF6" w:rsidP="00741D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D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«КАЧКАШУР» МУНИЦИПАЛ КЫЛДЫТЭТЛЭН АДМИНИСТРАЦИЕЗ </w:t>
      </w:r>
    </w:p>
    <w:p w:rsidR="00741DF6" w:rsidRPr="00741DF6" w:rsidRDefault="00741DF6" w:rsidP="00741D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1DF6" w:rsidRPr="00741DF6" w:rsidRDefault="00741DF6" w:rsidP="00741DF6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41DF6" w:rsidRPr="00741DF6" w:rsidRDefault="00741DF6" w:rsidP="00741DF6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spacing w:val="-20"/>
          <w:sz w:val="24"/>
          <w:szCs w:val="24"/>
          <w:lang w:val="en-US" w:eastAsia="ar-SA"/>
        </w:rPr>
      </w:pPr>
      <w:r w:rsidRPr="00741DF6">
        <w:rPr>
          <w:rFonts w:ascii="Times New Roman" w:eastAsia="Times New Roman" w:hAnsi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p w:rsidR="00741DF6" w:rsidRPr="00741DF6" w:rsidRDefault="00741DF6" w:rsidP="00741D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DF6">
        <w:rPr>
          <w:rFonts w:ascii="Times New Roman" w:eastAsia="Times New Roman" w:hAnsi="Times New Roman"/>
          <w:b/>
          <w:sz w:val="24"/>
          <w:szCs w:val="24"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41DF6" w:rsidRPr="00741DF6" w:rsidTr="00B356BD">
        <w:tc>
          <w:tcPr>
            <w:tcW w:w="4785" w:type="dxa"/>
          </w:tcPr>
          <w:p w:rsidR="00741DF6" w:rsidRPr="00741DF6" w:rsidRDefault="00741DF6" w:rsidP="00741D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1DF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Pr="00741DF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ноября</w:t>
            </w:r>
            <w:r w:rsidRPr="00741DF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2021 года</w:t>
            </w:r>
          </w:p>
        </w:tc>
        <w:tc>
          <w:tcPr>
            <w:tcW w:w="4785" w:type="dxa"/>
          </w:tcPr>
          <w:p w:rsidR="00741DF6" w:rsidRPr="00741DF6" w:rsidRDefault="00741DF6" w:rsidP="00741DF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1DF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37</w:t>
            </w:r>
          </w:p>
        </w:tc>
      </w:tr>
    </w:tbl>
    <w:p w:rsidR="00741DF6" w:rsidRPr="00741DF6" w:rsidRDefault="00741DF6" w:rsidP="00741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1DF6" w:rsidRPr="00741DF6" w:rsidRDefault="00741DF6" w:rsidP="00741DF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удалении сведений </w:t>
      </w:r>
    </w:p>
    <w:p w:rsidR="00741DF6" w:rsidRPr="00741DF6" w:rsidRDefault="00741DF6" w:rsidP="00741DF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>об адресах в ГАР ФИАС</w:t>
      </w:r>
    </w:p>
    <w:p w:rsidR="00741DF6" w:rsidRPr="00741DF6" w:rsidRDefault="00741DF6" w:rsidP="00741DF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1DF6" w:rsidRPr="00741DF6" w:rsidRDefault="00741DF6" w:rsidP="00741DF6">
      <w:pPr>
        <w:suppressAutoHyphens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1DF6" w:rsidRPr="00741DF6" w:rsidRDefault="00741DF6" w:rsidP="00741D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1DF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</w:t>
      </w: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proofErr w:type="gramStart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B356BD" w:rsidRPr="00B356BD">
        <w:rPr>
          <w:rFonts w:ascii="Times New Roman" w:eastAsia="Times New Roman" w:hAnsi="Times New Roman"/>
          <w:sz w:val="24"/>
          <w:szCs w:val="24"/>
          <w:lang w:eastAsia="ar-SA"/>
        </w:rPr>
        <w:t>постановлением Правительства Российской Федерации от 19.11.2014 года №1221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="00B356BD" w:rsidRPr="00B356BD">
        <w:rPr>
          <w:rFonts w:ascii="Times New Roman" w:eastAsia="Times New Roman" w:hAnsi="Times New Roman"/>
          <w:sz w:val="24"/>
          <w:szCs w:val="24"/>
          <w:lang w:eastAsia="ar-SA"/>
        </w:rPr>
        <w:t>Качкашурское</w:t>
      </w:r>
      <w:proofErr w:type="spellEnd"/>
      <w:r w:rsidR="00B356BD" w:rsidRPr="00B356B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, постановлением Администрации муниципального образования «</w:t>
      </w:r>
      <w:proofErr w:type="spellStart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Качкашурское</w:t>
      </w:r>
      <w:proofErr w:type="spellEnd"/>
      <w:proofErr w:type="gramEnd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», руководствуясь Уставом муниципального образования «</w:t>
      </w:r>
      <w:proofErr w:type="spellStart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Качкашурское</w:t>
      </w:r>
      <w:proofErr w:type="spellEnd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», Администрация муниципального образования «</w:t>
      </w:r>
      <w:proofErr w:type="spellStart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Качкашурское</w:t>
      </w:r>
      <w:proofErr w:type="spellEnd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» ПОСТАНОВЛЯЕТ</w:t>
      </w:r>
    </w:p>
    <w:p w:rsidR="00741DF6" w:rsidRPr="00741DF6" w:rsidRDefault="00741DF6" w:rsidP="00741DF6">
      <w:pPr>
        <w:pStyle w:val="a3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следующие изменения в ГАР ФИАС: </w:t>
      </w:r>
    </w:p>
    <w:p w:rsidR="00741DF6" w:rsidRPr="00741DF6" w:rsidRDefault="00741DF6" w:rsidP="00B356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- удалить ошибочно введен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ый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дубль земельного участка</w:t>
      </w: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 по адресу: Российская Федерация, Удмуртская Республика, </w:t>
      </w:r>
      <w:proofErr w:type="spellStart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Глазовски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сельское </w:t>
      </w: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поселение</w:t>
      </w:r>
      <w:r w:rsidRPr="00741DF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741DF6">
        <w:rPr>
          <w:rFonts w:ascii="Times New Roman" w:eastAsia="Times New Roman" w:hAnsi="Times New Roman"/>
          <w:sz w:val="24"/>
          <w:szCs w:val="20"/>
          <w:lang w:eastAsia="ru-RU"/>
        </w:rPr>
        <w:t>Качкашурское</w:t>
      </w:r>
      <w:proofErr w:type="spellEnd"/>
      <w:r w:rsidRPr="00741DF6">
        <w:rPr>
          <w:rFonts w:ascii="Times New Roman" w:eastAsia="Times New Roman" w:hAnsi="Times New Roman"/>
          <w:sz w:val="24"/>
          <w:szCs w:val="20"/>
          <w:lang w:eastAsia="ru-RU"/>
        </w:rPr>
        <w:t xml:space="preserve">, деревня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Качкашур</w:t>
      </w:r>
      <w:r w:rsidRPr="00741DF6">
        <w:rPr>
          <w:rFonts w:ascii="Times New Roman" w:eastAsia="Times New Roman" w:hAnsi="Times New Roman"/>
          <w:sz w:val="24"/>
          <w:szCs w:val="20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Цветочная, земельный участок 2</w:t>
      </w:r>
      <w:r w:rsidR="00B356B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B356BD">
        <w:rPr>
          <w:rFonts w:ascii="Times New Roman" w:eastAsia="Times New Roman" w:hAnsi="Times New Roman"/>
          <w:sz w:val="24"/>
          <w:szCs w:val="24"/>
          <w:lang w:eastAsia="ru-RU"/>
        </w:rPr>
        <w:t xml:space="preserve">уникальный номер адреса объекта адресации в ГАР </w:t>
      </w:r>
      <w:r w:rsidR="00B356BD" w:rsidRPr="00B35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9fde0fc1-a84e-4b47-b9fe-763be370d55e</w:t>
      </w:r>
      <w:r w:rsidR="00B35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bookmarkStart w:id="0" w:name="_GoBack"/>
      <w:bookmarkEnd w:id="0"/>
    </w:p>
    <w:p w:rsidR="00741DF6" w:rsidRPr="00741DF6" w:rsidRDefault="00741DF6" w:rsidP="00741D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proofErr w:type="gramStart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Разместить</w:t>
      </w:r>
      <w:proofErr w:type="gramEnd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настоящее постановление на официальном сайте муниципального           образования «</w:t>
      </w:r>
      <w:proofErr w:type="spellStart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 w:rsidRPr="00741DF6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район».</w:t>
      </w:r>
    </w:p>
    <w:p w:rsidR="00741DF6" w:rsidRPr="00741DF6" w:rsidRDefault="00741DF6" w:rsidP="00741DF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1DF6" w:rsidRPr="00741DF6" w:rsidRDefault="00741DF6" w:rsidP="00741DF6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</w:p>
    <w:p w:rsidR="00741DF6" w:rsidRPr="00741DF6" w:rsidRDefault="00741DF6" w:rsidP="00741DF6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1DF6" w:rsidRPr="00741DF6" w:rsidRDefault="00741DF6" w:rsidP="00741DF6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1DF6" w:rsidRPr="00741DF6" w:rsidRDefault="00741DF6" w:rsidP="00741DF6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Глава муниципального образования </w:t>
      </w:r>
    </w:p>
    <w:p w:rsidR="00741DF6" w:rsidRPr="00741DF6" w:rsidRDefault="00741DF6" w:rsidP="00741DF6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«</w:t>
      </w:r>
      <w:proofErr w:type="spellStart"/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>Качкашурское</w:t>
      </w:r>
      <w:proofErr w:type="spellEnd"/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»                          </w:t>
      </w:r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741DF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                      Е.В. Волкова</w:t>
      </w:r>
    </w:p>
    <w:p w:rsidR="00741DF6" w:rsidRPr="00741DF6" w:rsidRDefault="00741DF6" w:rsidP="00741DF6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1DF6" w:rsidRPr="00741DF6" w:rsidRDefault="00741DF6" w:rsidP="00741DF6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286CF0" w:rsidRDefault="00286CF0"/>
    <w:sectPr w:rsidR="00286CF0" w:rsidSect="00741DF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49"/>
    <w:multiLevelType w:val="hybridMultilevel"/>
    <w:tmpl w:val="DD20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77931"/>
    <w:multiLevelType w:val="hybridMultilevel"/>
    <w:tmpl w:val="B8FA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7F"/>
    <w:rsid w:val="00286CF0"/>
    <w:rsid w:val="00741DF6"/>
    <w:rsid w:val="00B356BD"/>
    <w:rsid w:val="00C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2021-11-11T10:56:00Z</cp:lastPrinted>
  <dcterms:created xsi:type="dcterms:W3CDTF">2021-11-11T09:55:00Z</dcterms:created>
  <dcterms:modified xsi:type="dcterms:W3CDTF">2021-11-11T10:58:00Z</dcterms:modified>
</cp:coreProperties>
</file>